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BehAktÜbV — Format der Übermittlung; Eignung zur Bearbeitung</w:t>
      </w:r>
    </w:p>
    <w:p>
      <w:r>
        <w:rPr>
          <w:color w:val="555555"/>
          <w:sz w:val="18"/>
        </w:rPr>
        <w:t xml:space="preserve">Behördenaktenübermittlungsverordnung</w:t>
      </w:r>
    </w:p>
    <w:p>
      <w:r>
        <w:rPr>
          <w:color w:val="555555"/>
          <w:sz w:val="18"/>
        </w:rPr>
        <w:t xml:space="preserve">Stand: 06.05.2025 (konsolidierte Textfassung, kein amtliches Inkrafttretensdatum)</w:t>
      </w:r>
    </w:p>
    <w:p>
      <w:r>
        <w:t xml:space="preserve">(1) Die Dokumente der elektronischen Akte müssen im Dateiformat PDF und, soweit dies technisch möglich ist, in digital durchsuchbarer Form übermittelt werden und zur Bearbeitung durch das Gericht geeignet sein. Die elektronischen Dokumente sollen als Einzeldokumente übermittelt werden. § 2 Absatz 1 Satz 2 und 3 der Elektronischer-Rechtsverkehr-Verordnung ist anwendbar. Die elektronischen Dokumente sollen den nach § 5 Absatz 1 der Elektronischer-Rechtsverkehr-Verordnung bekanntgemachten technischen Standards für die Übermittlung und Eignung zur Bearbeitung elektronischer Dokumente entsprechen.</w:t>
      </w:r>
    </w:p>
    <w:p>
      <w:r>
        <w:t xml:space="preserve">(2) Bei der Übermittlung eines elektronischen Dokuments nach Absatz 1 soll auch die ihm zugrunde liegende Datei im ursprünglichen Format übermittelt werden, wenn</w:t>
      </w:r>
    </w:p>
    <w:p>
      <w:pPr>
        <w:ind w:left="420"/>
      </w:pPr>
      <w:r>
        <w:t xml:space="preserve">1. zu befürchten ist, dass inhaltstragende Informationen der Datei, die im ursprünglichen Datei-Format vorhanden sind, aufgrund der Übertragung in das Dateiformat PDF nicht sichtbar oder nicht enthalten sind, oder wenn durch den Formattransfer sonstige Qualitätsverluste zu befürchten sind oder</w:t>
      </w:r>
    </w:p>
    <w:p>
      <w:pPr>
        <w:ind w:left="420"/>
      </w:pPr>
      <w:r>
        <w:t xml:space="preserve">2. dies zur besseren Bearbeitbarkeit oder Lesbarkeit durch das Gericht erforderlich ist.</w:t>
      </w:r>
    </w:p>
    <w:p>
      <w:r>
        <w:t xml:space="preserve">Ungeachtet der in Satz 1 genannten Voraussetzungen ist auf Anforderung des Gerichts die Datei im ursprünglichen Format zu übermitteln.</w:t>
      </w:r>
    </w:p>
    <w:p>
      <w:r>
        <w:t xml:space="preserve">(3) Dokumente der elektronischen Akte, die nicht in das Dateiformat PDF übertragen werden können, sind im ursprünglichen Dateiformat zu übermitteln.</w:t>
      </w:r>
    </w:p>
    <w:p>
      <w:r>
        <w:rPr>
          <w:color w:val="555555"/>
          <w:sz w:val="17"/>
        </w:rPr>
        <w:t xml:space="preserve">Zitiervorschlag: § 3 BehAktÜbV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https://recht.nulegal.eu/gesetze/BehAkt%C3%9CbV/3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