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BefBedV — Fundsachen</w:t>
      </w:r>
    </w:p>
    <w:p>
      <w:r>
        <w:rPr>
          <w:color w:val="555555"/>
          <w:sz w:val="18"/>
        </w:rPr>
        <w:t xml:space="preserve">Verordnung über die Allgemeinen Beförderungsbedingungen für den Straßenbahn- und Obusverkehr sowie den Linienverkehr mit Kraftfahrzeugen</w:t>
      </w:r>
    </w:p>
    <w:p>
      <w:r>
        <w:rPr>
          <w:color w:val="555555"/>
          <w:sz w:val="18"/>
        </w:rPr>
        <w:t xml:space="preserve">Stand: 10.06.2019 (konsolidierte Textfassung, kein amtliches Inkrafttretensdatum)</w:t>
      </w:r>
    </w:p>
    <w:p>
      <w:r>
        <w:t xml:space="preserve">Fundsachen sind gemäß § 978 BGB unverzüglich dem Betriebspersonal abzuliefern. Eine Fundsache wird an den Verlierer durch das Fundbüro des Unternehmers gegen Zahlung eines Entgelts für die Aufbewahrung zurückgegeben. Sofortige Rückgabe an den Verlierer durch das Betriebspersonal ist zulässig, wenn er sich einwandfrei als Verlierer ausweisen kann. Der Verlierer hat den Empfang der Sache schriftlich zu bestätigen.</w:t>
      </w:r>
    </w:p>
    <w:p>
      <w:r>
        <w:rPr>
          <w:color w:val="555555"/>
          <w:sz w:val="17"/>
        </w:rPr>
        <w:t xml:space="preserve">Zitiervorschlag: § 13 BefBedV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https://recht.nulegal.eu/gesetze/BefBedV/13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