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BefBedV — Beförderung von Tieren</w:t>
      </w:r>
    </w:p>
    <w:p>
      <w:r>
        <w:rPr>
          <w:color w:val="555555"/>
          <w:sz w:val="18"/>
        </w:rPr>
        <w:t xml:space="preserve">Verordnung über die Allgemeinen Beförderungsbedingungen für den Straßenbahn- und Obusverkehr sowie den Linienverkehr mit Kraftfahrzeugen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Auf die Beförderung von Tieren ist § 11 Abs. 1, 4 und 5 anzuwenden.</w:t>
      </w:r>
    </w:p>
    <w:p>
      <w:r>
        <w:t xml:space="preserve">(2) Hunde werden nur unter Aufsicht einer hierzu geeigneten Person befördert. Hunde, die Mitreisende gefährden können, müssen einen Maulkorb tragen.</w:t>
      </w:r>
    </w:p>
    <w:p>
      <w:r>
        <w:t xml:space="preserve">(3) Blindenführhunde, die einen Blinden begleiten, sind zur Beförderung stets zugelassen.</w:t>
      </w:r>
    </w:p>
    <w:p>
      <w:r>
        <w:t xml:space="preserve">(4) Sonstige Tiere dürfen nur in geeigneten Behältern mitgenommen werden.</w:t>
      </w:r>
    </w:p>
    <w:p>
      <w:r>
        <w:t xml:space="preserve">(5) Tiere dürfen nicht auf Sitzplätzen untergebracht werden.</w:t>
      </w:r>
    </w:p>
    <w:p>
      <w:r>
        <w:rPr>
          <w:color w:val="555555"/>
          <w:sz w:val="17"/>
        </w:rPr>
        <w:t xml:space="preserve">Zitiervorschlag: § 12 BefBedV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https://recht.nulegal.eu/gesetze/BefBedV/12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