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BedGgstV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Gesundheit verordnet, jeweils in Verbindung mit Artikel 56 Abs. 1 des Zuständigkeitsanpassungsgesetzes vom 18. März 1975 (BGBl. I S. 705) und mit dem Organisationserlaß vom 23. Januar 1991 (BGBl. I S. 530),</w:t>
      </w:r>
    </w:p>
    <w:p>
      <w:pPr>
        <w:ind w:left="420"/>
      </w:pPr>
      <w:r>
        <w:t xml:space="preserve">- auf Grund des § 5 Abs. 3 des Lebensmittel- und Bedarfsgegenständegesetzes vom 15. August 1974 (BGBl. I S. 1945, 1946) im Einvernehmen mit den Bundesministern für Wirtschaft und für Arbeit und Sozialordnung,</w:t>
      </w:r>
    </w:p>
    <w:p>
      <w:pPr>
        <w:ind w:left="420"/>
      </w:pPr>
      <w:r>
        <w:t xml:space="preserve">- auf Grund des § 9 Abs. 1 Nr. 1 Buchstabe a in Verbindung mit Abs. 3 des Lebensmittel- und Bedarfsgegenständegesetzes im Einvernehmen mit den Bundesministern für Ernährung, Landwirtschaft und Forsten und für Wirtschaft,</w:t>
      </w:r>
    </w:p>
    <w:p>
      <w:pPr>
        <w:ind w:left="420"/>
      </w:pPr>
      <w:r>
        <w:t xml:space="preserve">- auf Grund des § 31 Abs. 2 und des § 44 Nr. 2 des Lebensmittel- und Bedarfsgegenständegesetzes sowie</w:t>
      </w:r>
    </w:p>
    <w:p>
      <w:pPr>
        <w:ind w:left="420"/>
      </w:pPr>
      <w:r>
        <w:t xml:space="preserve">- auf Grund des § 32 Abs. 1 Nr. 1 bis 5, 8, 9 Buchstabe b und Nr. 9b in Verbindung mit Abs. 3 des Lebensmittel- und Bedarfsgegenständegesetzes, der zuletzt durch das Gesetz vom 22. Januar 1991 (BGBl. I S. 121) geändert worden ist, im Einvernehmen mit den Bundesministern für Wirtschaft, für Arbeit und Sozialordnung, für Umwelt, Naturschutz und Reaktorsicherheit und für Ernährung, Landwirtschaft und Forsten:</w:t>
      </w:r>
    </w:p>
    <w:p>
      <w:r>
        <w:rPr>
          <w:color w:val="555555"/>
          <w:sz w:val="17"/>
        </w:rPr>
        <w:t xml:space="preserve">Zitiervorschlag: Eingangsformel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