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BedGgstV — Höchstmengen</w:t>
      </w:r>
    </w:p>
    <w:p>
      <w:r>
        <w:rPr>
          <w:color w:val="555555"/>
          <w:sz w:val="18"/>
        </w:rPr>
        <w:t xml:space="preserve">Bedarfsgegenständeverordnung</w:t>
      </w:r>
    </w:p>
    <w:p>
      <w:r>
        <w:rPr>
          <w:color w:val="555555"/>
          <w:sz w:val="18"/>
        </w:rPr>
        <w:t xml:space="preserve">Stand: 31.12.2025 (konsolidierte Textfassung, kein amtliches Inkrafttretensdatum)</w:t>
      </w:r>
    </w:p>
    <w:p>
      <w:r>
        <w:t xml:space="preserve">Gewerbsmäßig dürfen nicht in den Verkehr gebracht werden</w:t>
      </w:r>
    </w:p>
    <w:p>
      <w:pPr>
        <w:ind w:left="420"/>
      </w:pPr>
      <w:r>
        <w:t xml:space="preserve">1. Lebensmittelbedarfsgegenstände aus Zellglasfolie, wenn sie die in Anlage 2 aufgeführten Stoffe über die dort in Spalte 3 festgesetzten Höchstmengen hinaus enthalten,</w:t>
      </w:r>
    </w:p>
    <w:p>
      <w:pPr>
        <w:ind w:left="420"/>
      </w:pPr>
      <w:r>
        <w:t xml:space="preserve">2. Lebensmittelbedarfsgegenstände im Sinne des § 2 Nummer 2 Buchstabe c, wenn sie hinsichtlich der Beschichtung die in Anhang I Nummer 1 Tabelle 1 der Verordnung (EU) Nr. 10/2011 in der Fassung vom 21. Februar 2025 aufgeführten Stoffe über die dort jeweils in Spalte 10 festgesetzten Höchstmengen hinaus enthalten,</w:t>
      </w:r>
    </w:p>
    <w:p>
      <w:pPr>
        <w:ind w:left="420"/>
      </w:pPr>
      <w:r>
        <w:t xml:space="preserve">3. in Anlage 5 aufgeführte Bedarfsgegenstände, wenn sie die dort in Spalte 3 genannten Stoffe über die in Spalte 4 festgesetzten Höchstmengen hinaus enthalten,</w:t>
      </w:r>
    </w:p>
    <w:p>
      <w:pPr>
        <w:ind w:left="420"/>
      </w:pPr>
      <w:r>
        <w:t xml:space="preserve">4. in Anlage 5a aufgeführte Bedarfsgegenstände, wenn sie die in Spalte 3 dieser Anlage aufgeführten Stoffe über die in Spalte 4 festgesetzten Höchstmengen nach den dort genannten Maßgaben freisetzen.</w:t>
      </w:r>
    </w:p>
    <w:p>
      <w:r>
        <w:t xml:space="preserve">Satz 1 Nr. 1 gilt nicht, soweit die Beschichtung aus Kunststoff im Sinne des § 2 Nr. 2 Buchstabe c besteht.</w:t>
      </w:r>
    </w:p>
    <w:p>
      <w:r>
        <w:rPr>
          <w:color w:val="555555"/>
          <w:sz w:val="17"/>
        </w:rPr>
        <w:t xml:space="preserve">Zitiervorschlag: § 6 BedGgstV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https://recht.nulegal.eu/gesetze/BedGgstV/6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