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BedGewV (Brandenburg)</w:t>
      </w:r>
    </w:p>
    <w:p>
      <w:r>
        <w:rPr>
          <w:color w:val="555555"/>
          <w:sz w:val="18"/>
        </w:rPr>
        <w:t xml:space="preserve">Bedarfsgewerbeverordnung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13. November 1998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Die Ministerin für Arbeit, Soziales, Gesundheit und</w:t>
      </w:r>
    </w:p>
    <w:p>
      <w:r>
        <w:t xml:space="preserve">Frauen</w:t>
      </w:r>
    </w:p>
    <w:p>
      <w:r>
        <w:t xml:space="preserve">Dr. Regine Hildebrandt</w:t>
      </w:r>
    </w:p>
    <w:p>
      <w:r>
        <w:rPr>
          <w:color w:val="555555"/>
          <w:sz w:val="17"/>
        </w:rPr>
        <w:t xml:space="preserve">Zitiervorschlag: § 2 BedGewV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https://recht.nulegal.eu/gesetze/BedGewV/2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