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BeauftrV</w:t>
      </w:r>
    </w:p>
    <w:p>
      <w:r>
        <w:rPr>
          <w:color w:val="555555"/>
          <w:sz w:val="18"/>
        </w:rPr>
        <w:t xml:space="preserve">Verordnung zur Beauftragung von Luftsportverbänden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31c und des § 31d Abs. 2 Satz 3 des Luftverkehrsgesetzes in der Fassung der Bekanntmachung vom 14. Januar 1981 (BGBl. I S. 61), die durch Artikel 1 Nr. 15 des Gesetzes vom 23. Juli 1992 (BGBl. I S. 1370) eingefügt worden sind, verordnet das Bundesministerium für Verkehr:</w:t>
      </w:r>
    </w:p>
    <w:p>
      <w:r>
        <w:rPr>
          <w:color w:val="555555"/>
          <w:sz w:val="17"/>
        </w:rPr>
        <w:t xml:space="preserve">Zitiervorschlag: Eingangsformel BeauftrV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https://recht.nulegal.eu/gesetze/BeauftrV/eingangsformel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