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BeauftrV</w:t>
      </w:r>
    </w:p>
    <w:p>
      <w:r>
        <w:rPr>
          <w:color w:val="555555"/>
          <w:sz w:val="18"/>
        </w:rPr>
        <w:t xml:space="preserve">Verordnung zur Beauftragung von Luftsportverbänden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den §§ 1 und 3 genannten Vereine werden beauftragt, die folgenden öffentlichen Aufgaben im Zusammenhang mit der Benutzung des Luftraums durch nicht motorisierte, aerodynamisch gesteuerte Luftsportgeräte mit einer höchstzulässigen Leermasse bis 120 Kilogramm wahrzunehmen:</w:t>
      </w:r>
    </w:p>
    <w:p>
      <w:pPr>
        <w:ind w:left="420"/>
      </w:pPr>
      <w:r>
        <w:t xml:space="preserve">1. Erteilung der Erlaubnisse und Berechtigungen für das Luftfahrtpersonal dieser Luftsportgeräte,</w:t>
      </w:r>
    </w:p>
    <w:p>
      <w:pPr>
        <w:ind w:left="420"/>
      </w:pPr>
      <w:r>
        <w:t xml:space="preserve">2. Erteilung der Erlaubnisse für die Ausbildung dieses Luftfahrtpersonals,</w:t>
      </w:r>
    </w:p>
    <w:p>
      <w:pPr>
        <w:ind w:left="420"/>
      </w:pPr>
      <w:r>
        <w:t xml:space="preserve">3. Erteilung der Erlaubnisse zum Starten und Landen mit diesen Luftsportgeräten außerhalb der genehmigten Flugplätze (§ 25 Luftverkehrsgesetz),</w:t>
      </w:r>
    </w:p>
    <w:p>
      <w:pPr>
        <w:ind w:left="420"/>
      </w:pPr>
      <w:r>
        <w:t xml:space="preserve">4. Aufsicht über den Betrieb dieser Luftsportgeräte auf Flugplätzen und Geländen, wenn beide ausschließlich dem Betrieb von Luftsportgeräten dienen und soweit nicht ein anderer Beauftragter die Aufsicht führt, und</w:t>
      </w:r>
    </w:p>
    <w:p>
      <w:pPr>
        <w:ind w:left="420"/>
      </w:pPr>
      <w:r>
        <w:t xml:space="preserve">5. Erhebung von Kosten nach der Kostenverordnung der Luftfahrtverwaltung in der jeweils gültigen Fassung.</w:t>
      </w:r>
    </w:p>
    <w:p>
      <w:r>
        <w:rPr>
          <w:color w:val="555555"/>
          <w:sz w:val="17"/>
        </w:rPr>
        <w:t xml:space="preserve">Zitiervorschlag: § 3a BeauftrV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https://recht.nulegal.eu/gesetze/BeauftrV/3a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