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BeamtZustV FM (Nordrhein-Westfalen) — Weitere Zuständigkeiten</w:t>
      </w:r>
    </w:p>
    <w:p>
      <w:r>
        <w:rPr>
          <w:color w:val="555555"/>
          <w:sz w:val="18"/>
        </w:rPr>
        <w:t xml:space="preserve">Beamtenzuständigkeitsverordnung Ministerium der Finanzen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Oberfinanzdirektion Nordrhein-Westfalen ist hinsichtlich der Beamtinnen und Beamten ihres Geschäftsbereichs zuständig für:</w:t>
      </w:r>
    </w:p>
    <w:p>
      <w:r>
        <w:t xml:space="preserve">1. das Verbot der Führung von Dienstgeschäften gemäß § 39 des Beamtenstatusgesetzes,</w:t>
      </w:r>
    </w:p>
    <w:p>
      <w:r>
        <w:t xml:space="preserve">2. die Entscheidung auf dem Gebiet der Ausbildungsarbeitsgemeinschaften für Ausbildungskräfte der Ämtergruppe des zweiten Einstiegsamtes der Laufbahngruppe 1 und des ersten Einstiegsamtes der Laufbahngruppe 2,</w:t>
      </w:r>
    </w:p>
    <w:p>
      <w:r>
        <w:t xml:space="preserve">3. die Anweisung eines von § 18 Absatz 1 des Landesbesoldungsgesetzes vom 14. Juni 2016 (GV. NRW. S. 310, ber. S. 642) in der jeweils geltenden Fassung abweichenden dienstlichen Wohnsitzes im Sinne des § 18 Absatz 2 des Landesbesoldungsgesetz,</w:t>
      </w:r>
    </w:p>
    <w:p>
      <w:r>
        <w:t xml:space="preserve">4. die Geltendmachung von Schadensersatz- und Rückgriffsansprüchen des Landes gemäß § 48 des Beamtenstatusgesetzes und § 80 des Landesbeamtengesetzes,</w:t>
      </w:r>
    </w:p>
    <w:p>
      <w:r>
        <w:t xml:space="preserve">5. die Entscheidungen gemäß § 45 des Beamtenstatusgesetzes, soweit Ansprüche wegen der Verletzung der Fürsorgepflicht geltend gemacht werden,</w:t>
      </w:r>
    </w:p>
    <w:p>
      <w:r>
        <w:t xml:space="preserve">6. die Geltendmachung von Ersatzansprüchen, die nach § 81 des Landesbeamtengesetzes auf das Land übergegangen sind,</w:t>
      </w:r>
    </w:p>
    <w:p>
      <w:r>
        <w:t xml:space="preserve">7. die Entscheidungen über Sonderurlaub nach § 72 Absatz 1 des Landesbeamtengesetzes, soweit er zwölf Arbeitstage im Kalenderjahr übersteigt sowie für Beurlaubungen gemäß § 72 Absatz 2 des Landesbeamtengesetzes,</w:t>
      </w:r>
    </w:p>
    <w:p>
      <w:r>
        <w:t xml:space="preserve">8. die Feststellung des erfolgreichen Abschlusses des Einweisungsjahres gemäß § 5 des Steuerbeamtenausbildungsgesetzes in der Fassung der Bekanntmachung vom 29. Oktober 1996 (BGBl. I S. 1577) in der jeweils geltenden Fassung,</w:t>
      </w:r>
    </w:p>
    <w:p>
      <w:r>
        <w:t xml:space="preserve">9. die Beurteilungen gemäß § 92 Absatz 1 des Landesbeamtengesetzes,</w:t>
      </w:r>
    </w:p>
    <w:p>
      <w:r>
        <w:t xml:space="preserve">10. die Erteilung von Dienstzeugnissen für die Beamtinnen und Beamten des höheren Dienstes gemäß § 92 Absatz 2 des Landesbeamtengesetzes,</w:t>
      </w:r>
    </w:p>
    <w:p>
      <w:r>
        <w:t xml:space="preserve">11. die Festsetzung des Allgemeinen Dienstalters, soweit in Absatz 4 Nummer 2 nichts Abweichendes bestimmt ist,</w:t>
      </w:r>
    </w:p>
    <w:p>
      <w:r>
        <w:t xml:space="preserve">12. die Zulassung zum Aufstieg der Beamtinnen und Beamten der Laufbahngruppe 1 gemäß § 6 Absatz 1, 3 und 4 des Steuerbeamtenausbildungsgesetzes,</w:t>
      </w:r>
    </w:p>
    <w:p>
      <w:r>
        <w:t xml:space="preserve">13. die Zulassung zur beruflichen Entwicklung innerhalb der Laufbahngruppe 1 gemäß § 6 Absatz 1, 2 und 4 des Steuerbeamtenausbildungsgesetzes,</w:t>
      </w:r>
    </w:p>
    <w:p>
      <w:r>
        <w:t xml:space="preserve">14. die Zulassung zur beruflichen Entwicklung innerhalb der Laufbahngruppe 2 durch modulare Qualifizierung gemäß § 6 Absatz 5 des Steuerbeamtenausbildungsgesetzes in Verbindung mit § 20 der Laufbahnverordnung vom 21. Juni 2016 (GV. NRW. S. 461),</w:t>
      </w:r>
    </w:p>
    <w:p>
      <w:r>
        <w:t xml:space="preserve">15. die Durchführung des Auswahlverfahrens und Zulassung zum Talentförderprogramm „Master“ und damit zur beruflichen Entwicklung innerhalb der Laufbahngruppe 2 gemäß § 26 der Laufbahnverordnung,</w:t>
      </w:r>
    </w:p>
    <w:p>
      <w:r>
        <w:t xml:space="preserve">16. die Durchführung des Auswahlverfahrens und Zulassung zum Talentförderprogramm „Jura“ mit dem Ziel einer beruflichen Entwicklung innerhalb der Laufbahngruppe 2,</w:t>
      </w:r>
    </w:p>
    <w:p>
      <w:r>
        <w:t xml:space="preserve">17. die Herabsetzung des Anwärtergrundbetrages nach § 79 des Landesbesoldungsgesetzes.</w:t>
      </w:r>
    </w:p>
    <w:p>
      <w:r>
        <w:t xml:space="preserve">(2) Die Oberfinanzdirektion Nordrhein-Westfalen ist für das Auswahlverfahren gemäß Absatz 1 Nummer 15 und 16 zuständig, auch wenn die Bewerbung durch eine Person eines anderen Geschäftsbereichs der Finanzverwaltung erfolgt.</w:t>
      </w:r>
    </w:p>
    <w:p>
      <w:r>
        <w:t xml:space="preserve">(3) Die Zentrale des Bau- und Liegenschaftsbetriebes des Landes Nordrhein-Westfalen ist hinsichtlich der Beamtinnen und Beamten ihres Geschäftsbereichs zuständig für Maßnahmen im Sinne des Absatzes 1 Nummer 1 und 3 bis 9.</w:t>
      </w:r>
    </w:p>
    <w:p>
      <w:r>
        <w:t xml:space="preserve">(4) Die Hochschule für Finanzen Nordrhein-Westfalen, die Landesfinanzschule Nordrhein-Westfalen sowie die Fortbildungsakademie der Finanzverwaltung NRW sind für die in ihren Geschäftsbereich abgeordneten Beamtinnen und Beamten nach Ablauf von sechs Monaten ab dem Beginn der Abordnung zuständig für:</w:t>
      </w:r>
    </w:p>
    <w:p>
      <w:r>
        <w:t xml:space="preserve">1. Entscheidungen auf dem Gebiet des Nebentätigkeitsrechts gemäß §§ 40 und 41 des Beamtenstatusgesetzes und §§ 48 bis 58 des Landesbeamtengesetzes,</w:t>
      </w:r>
    </w:p>
    <w:p>
      <w:r>
        <w:t xml:space="preserve">2. Entscheidungen zur Annahme von Belohnungen und Geschenken gemäß § 42 des Beamtenstatusgesetzes und § 59 des Landesbeamtengesetzes,</w:t>
      </w:r>
    </w:p>
    <w:p>
      <w:r>
        <w:t xml:space="preserve">3. Entscheidungen zur Arbeitszeit gemäß §§ 60, 61 und 63 des Landesbeamtengesetzes,</w:t>
      </w:r>
    </w:p>
    <w:p>
      <w:r>
        <w:t xml:space="preserve">4. Anweisungen zum Aufenthalt in der Nähe des Dienstortes gemäß § 44 des Landesbeamtengesetzes,</w:t>
      </w:r>
    </w:p>
    <w:p>
      <w:r>
        <w:t xml:space="preserve">5. Entscheidungen über Teilzeitbeschäftigung und Urlaub aus familiären Gründen gemäß § 64 des Landesbeamtengesetzes sowie Mutterschutz und Elternzeit gemäß § 46 des Beamtenstatusgesetzes und § 74 Absatz 1 und 2 des Landesbeamtengesetzes,</w:t>
      </w:r>
    </w:p>
    <w:p>
      <w:r>
        <w:t xml:space="preserve">6. Entscheidungen über Urlaub gemäß § 44 des Beamtenstatusgesetzes und §§ 71 und 72 des Landesbeamtengesetzes,</w:t>
      </w:r>
    </w:p>
    <w:p>
      <w:r>
        <w:t xml:space="preserve">7. die Beurteilungen gemäß § 92 Absatz 1 des Landesbeamtengesetzes.</w:t>
      </w:r>
    </w:p>
    <w:p>
      <w:r>
        <w:t xml:space="preserve">(5) Das für Finanzen zuständige Ministerium ist zuständig für:</w:t>
      </w:r>
    </w:p>
    <w:p>
      <w:r>
        <w:t xml:space="preserve">1. Angelegenheiten des § 18 Absatz 1 des Landesbesoldungsgesetzes, soweit die Zuständigkeit nicht gemäß Absatz 1 Nummer 3 übertragen worden ist,</w:t>
      </w:r>
    </w:p>
    <w:p>
      <w:r>
        <w:t xml:space="preserve">2. die abweichende Festsetzung des Allgemeinen Dienstalters,</w:t>
      </w:r>
    </w:p>
    <w:p>
      <w:r>
        <w:t xml:space="preserve">3. die Entsendung von Beamtinnen und Beamten zu zwischenstaatlichen und überstaatlichen Einrichtungen,</w:t>
      </w:r>
    </w:p>
    <w:p>
      <w:r>
        <w:t xml:space="preserve">4. die Konzeption aller Management-Select Verfahren für die Einstellung und den Wechsel in die Laufbahngruppe 2.2 sowie für die Führungskräfteauswahl in der Laufbahngruppe 2.1.</w:t>
      </w:r>
    </w:p>
    <w:p>
      <w:r>
        <w:rPr>
          <w:color w:val="555555"/>
          <w:sz w:val="17"/>
        </w:rPr>
        <w:t xml:space="preserve">Zitiervorschlag: § 5 BeamtZustV FM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https://recht.nulegal.eu/gesetze/BeamtZustV%20FM/5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