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 BeamtVG — Ruhegehaltssatz für am 31. Dezember 1991 vorhandene Beamte</w:t>
      </w:r>
    </w:p>
    <w:p>
      <w:r>
        <w:rPr>
          <w:color w:val="555555"/>
          <w:sz w:val="18"/>
        </w:rPr>
        <w:t xml:space="preserve">Beamtenversorgungsgesetz</w:t>
      </w:r>
    </w:p>
    <w:p>
      <w:r>
        <w:rPr>
          <w:color w:val="555555"/>
          <w:sz w:val="18"/>
        </w:rPr>
        <w:t xml:space="preserve">Stand: 01.01.2025 (konsolidierte Textfassung, kein amtliches Inkrafttretensdatum)</w:t>
      </w:r>
    </w:p>
    <w:p>
      <w:r>
        <w:t xml:space="preserve">(1) Hat das Beamtenverhältnis, aus dem der Beamte in den Ruhestand tritt, oder ein unmittelbar vorangehendes anderes öffentlich-rechtliches Dienstverhältnis bereits am 31. Dezember 1991 bestanden, bleibt der zu diesem Zeitpunkt erreichte Ruhegehaltssatz gewahrt. Dabei richtet sich die Berechnung der ruhegehaltfähigen Dienstzeit und des Ruhegehaltssatzes nach dem bis zum 31. Dezember 1991 geltenden Recht; § 14 Abs. 1 Satz 1 Halbsatz 2 und 3 findet hierbei keine Anwendung. Der sich nach den Sätzen 1 und 2 ergebende Ruhegehaltssatz steigt mit jedem Jahr, das vom 1. Januar 1992 an nach dem von diesem Zeitpunkt an geltenden Recht als ruhegehaltfähige Dienstzeit zurückgelegt wird, um eins Prozent der ruhegehaltfähigen Dienstbezüge bis zum Höchstsatz von fünfundsiebzig Prozent; insoweit gilt § 14 Abs. 1 Satz 2 und 3 entsprechend. Bei der Anwendung von Satz 3 bleiben Zeiten bis zur Vollendung einer zehnjährigen ruhegehaltfähigen Dienstzeit außer Betracht; § 13 Abs. 1 findet in der bis zum 31. Dezember 1991 geltenden Fassung Anwendung. § 14 Abs. 3 findet Anwendung.</w:t>
      </w:r>
    </w:p>
    <w:p>
      <w:r>
        <w:t xml:space="preserve">(2) Für die Beamten auf Zeit, deren Beamtenverhältnis über den 31. Dezember 1991 hinaus fortbesteht, ist § 66 Abs. 2, 4 und 6 in der bis zum 31. Dezember 1991 geltenden Fassung anzuwenden.</w:t>
      </w:r>
    </w:p>
    <w:p>
      <w:r>
        <w:t xml:space="preserve">(3) Hat das Beamtenverhältnis, aus dem der Beamte in den Ruhestand tritt, oder ein unmittelbar vorangehendes anderes öffentlich-rechtliches Dienstverhältnis bereits am 31. Dezember 1991 bestanden und erreicht der Beamte vor dem 1. Januar 2002 die für ihn jeweils maßgebende gesetzliche Altersgrenze, so richtet sich die Berechnung der ruhegehaltfähigen Dienstzeit und des Ruhegehaltssatzes nach dem bis zum 31. Dezember 1991 geltenden Recht. Satz 1 gilt entsprechend, wenn ein von dieser Vorschrift erfasster Beamter vor dem Zeitpunkt des Erreichens der jeweils maßgebenden gesetzlichen Altersgrenze wegen Dienstunfähigkeit oder auf Antrag in den Ruhestand versetzt wird oder verstirbt.</w:t>
      </w:r>
    </w:p>
    <w:p>
      <w:r>
        <w:t xml:space="preserve">(4) Der sich nach Absatz 1, 2 oder 3 ergebende Ruhegehaltssatz wird der Berechnung des Ruhegehalts zugrunde gelegt, wenn er höher ist als der Ruhegehaltssatz, der sich nach diesem Gesetz für die gesamte ruhegehaltfähige Dienstzeit ergibt. Der sich nach Absatz 1 ergebende Ruhegehaltssatz darf den Ruhegehaltssatz, der sich nach dem bis zum 31. Dezember 1991 geltenden Recht ergäbe, nicht übersteigen.</w:t>
      </w:r>
    </w:p>
    <w:p>
      <w:r>
        <w:t xml:space="preserve">(5) Hat das Beamtenverhältnis, aus dem der Beamte in den Ruhestand tritt, oder ein unmittelbar vorangehendes anderes öffentlich-rechtliches Dienstverhältnis bereits am 31. Dezember 1991 bestanden, ist § 14 Abs. 3 mit folgenden Maßgaben anzuwenden:</w:t>
      </w:r>
    </w:p>
    <w:p>
      <w:r>
        <w:rPr>
          <w:rFonts w:ascii="Courier New" w:hAnsi="Courier New"/>
          <w:sz w:val="17"/>
        </w:rPr>
        <w:t xml:space="preserve">Bei Erreichen der Altersgrenze nach § 42 Abs. 4 Satz 1 Nr. 2 des Bundesbeamtengesetzes oder entsprechendem Landesrecht    beträgt der Prozentsatz der Minderung für jedes Jahr</w:t>
      </w:r>
    </w:p>
    <w:p>
      <w:r>
        <w:rPr>
          <w:rFonts w:ascii="Courier New" w:hAnsi="Courier New"/>
          <w:sz w:val="17"/>
        </w:rPr>
        <w:t xml:space="preserve">vor dem 1. Januar 1998    0,0,</w:t>
      </w:r>
    </w:p>
    <w:p>
      <w:r>
        <w:rPr>
          <w:rFonts w:ascii="Courier New" w:hAnsi="Courier New"/>
          <w:sz w:val="17"/>
        </w:rPr>
        <w:t xml:space="preserve">nach dem 31. Dezember 1997    0,6,</w:t>
      </w:r>
    </w:p>
    <w:p>
      <w:r>
        <w:rPr>
          <w:rFonts w:ascii="Courier New" w:hAnsi="Courier New"/>
          <w:sz w:val="17"/>
        </w:rPr>
        <w:t xml:space="preserve">nach dem 31. Dezember 1998    1,2,</w:t>
      </w:r>
    </w:p>
    <w:p>
      <w:r>
        <w:rPr>
          <w:rFonts w:ascii="Courier New" w:hAnsi="Courier New"/>
          <w:sz w:val="17"/>
        </w:rPr>
        <w:t xml:space="preserve">nach dem 31. Dezember 1999    1,8,</w:t>
      </w:r>
    </w:p>
    <w:p>
      <w:r>
        <w:rPr>
          <w:rFonts w:ascii="Courier New" w:hAnsi="Courier New"/>
          <w:sz w:val="17"/>
        </w:rPr>
        <w:t xml:space="preserve">nach dem 31. Dezember 2000    2,4,</w:t>
      </w:r>
    </w:p>
    <w:p>
      <w:r>
        <w:rPr>
          <w:rFonts w:ascii="Courier New" w:hAnsi="Courier New"/>
          <w:sz w:val="17"/>
        </w:rPr>
        <w:t xml:space="preserve">nach dem 31. Dezember 2001    3,0,</w:t>
      </w:r>
    </w:p>
    <w:p>
      <w:r>
        <w:rPr>
          <w:rFonts w:ascii="Courier New" w:hAnsi="Courier New"/>
          <w:sz w:val="17"/>
        </w:rPr>
        <w:t xml:space="preserve">nach dem 31. Dezember 2002    3,6.</w:t>
      </w:r>
    </w:p>
    <w:p>
      <w:r>
        <w:t xml:space="preserve">(6) Errechnet sich der Ruhegehaltssatz nach Absatz 1 in Verbindung mit Absatz 4 Satz 2, Abs. 2 oder 3, ist entsprechend diesen Vorschriften auch der Ruhegehaltssatz für die Höchstgrenze nach § 54 Abs. 2 und § 55 Abs. 2 zu berechnen. § 14 Abs. 1 Satz 2 bis 4 gilt entsprechend.</w:t>
      </w:r>
    </w:p>
    <w:p>
      <w:r>
        <w:t xml:space="preserve">(7) (weggefallen)</w:t>
      </w:r>
    </w:p>
    <w:p>
      <w:r>
        <w:t xml:space="preserve">(8) Auf die am 31. Dezember 1991 vorhandenen Beamten, denen auf Grund eines bis zu diesem Zeitpunkt erlittenen Dienstunfalles ein Unfallausgleich gewährt wird, findet § 35 in der bis zum 31. Dezember 1991 geltenden Fassung Anwendung. Anspruchsberechtigten nach Satz 1, die im Dezember 2024 einen Unfallausgleich erhalten, wird diese Leistung weitergewährt, solange in den Verhältnissen, die für die Feststellung des Unfallausgleichs maßgebend gewesen sind, keine wesentliche Änderung eingetreten ist. Eine höhere Leistung nach § 35 tritt jeweils anstelle der Leistung nach Satz 2.</w:t>
      </w:r>
    </w:p>
    <w:p>
      <w:r>
        <w:t xml:space="preserve">(9) Bei der Anwendung der Absätze 1 und 3 bleibt der am 31. Dezember 1991 erreichte Ruhegehaltssatz auch dann gewahrt, wenn dem Beamtenverhältnis, aus dem der Beamte in den Ruhestand tritt, mehrere öffentlich-rechtliche Dienstverhältnisse in unmittelbarem zeitlichen Zusammenhang mit dem am 31. Dezember 1991 bestehenden öffentlich-rechtlichen Dienstverhältnis vorangegangen sind.</w:t>
      </w:r>
    </w:p>
    <w:p>
      <w:r>
        <w:t xml:space="preserve">(10) Einem öffentlich-rechtlichen Dienstverhältnis steht ein Beschäftigungsverhältnis im Sinne des § 5 Abs. 1 Nr. 2 und des § 6 Abs. 1 Nr. 2 des Sechsten Buches Sozialgesetzbuch gleich.</w:t>
      </w:r>
    </w:p>
    <w:p>
      <w:r>
        <w:t xml:space="preserve">(11) Für den nach den Absätzen 1 bis 4 ermittelten Ruhegehaltssatz gilt § 69e Abs. 4 entsprechend.</w:t>
      </w:r>
    </w:p>
    <w:p>
      <w:r>
        <w:t xml:space="preserve">(12) Die §§ 12a und 12b sind anzuwenden.</w:t>
      </w:r>
    </w:p>
    <w:p>
      <w:r>
        <w:rPr>
          <w:color w:val="555555"/>
          <w:sz w:val="17"/>
        </w:rPr>
        <w:t xml:space="preserve">Zitiervorschlag: § 85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