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62a BeamtVG — Versorgungsbericht, Mitteilungspflichten</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Die Bundesregierung soll dem Deutschen Bundestag in jeder Wahlperiode einen Bericht über die jeweils im Vorjahr erbrachten Versorgungsleistungen im öffentlichen Dienst, über die Entwicklung der Sondervermögen nach dem Versorgungsrücklagegesetz sowie über Vorausberechnungen der zumindest in den nächsten 30 Jahren zu erwartenden Versorgungsleistungen vorlegen.</w:t>
      </w:r>
    </w:p>
    <w:p>
      <w:r>
        <w:t xml:space="preserve">(2) Öffentliche Stellen im Sinne des § 2 Absatz 1 und 2 des Bundesdatenschutzgesetzes, die Dienstvorgesetzte im Sinne des § 3 Absatz 2 des Bundesbeamtengesetzes sind, übermitteln dem Bundesministerium des Innern, für Bau und Heimat die für die Erstellung des Berichtes erforderlichen Daten</w:t>
      </w:r>
    </w:p>
    <w:p>
      <w:pPr>
        <w:ind w:left="420"/>
      </w:pPr>
      <w:r>
        <w:t xml:space="preserve">1. zu den Gründen der Dienstunfähigkeit nach Hauptdiagnoseklassen und</w:t>
      </w:r>
    </w:p>
    <w:p>
      <w:pPr>
        <w:ind w:left="420"/>
      </w:pPr>
      <w:r>
        <w:t xml:space="preserve">2. zur Person und letzten Beschäftigung des Betroffenen, die zur statistischen Auswertung erforderlich sind.</w:t>
      </w:r>
    </w:p>
    <w:p>
      <w:r>
        <w:t xml:space="preserve">Soweit entsprechende Daten nicht vorliegen, können bei anderen als den in Satz 1 genannten Stellen, insbesondere solchen, die mit der ärztlichen Begutachtung beauftragt wurden, Angaben zu Gründen einer Versetzung in den Ruhestand erhoben werden.</w:t>
      </w:r>
    </w:p>
    <w:p>
      <w:r>
        <w:rPr>
          <w:color w:val="555555"/>
          <w:sz w:val="17"/>
        </w:rPr>
        <w:t xml:space="preserve">Zitiervorschlag: § 62a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