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55a BeamtVG — Zusammentreffen von Versorgungsbezügen mit Versorgungsabfindungen</w:t>
      </w:r>
    </w:p>
    <w:p>
      <w:r>
        <w:rPr>
          <w:color w:val="555555"/>
          <w:sz w:val="18"/>
        </w:rPr>
        <w:t xml:space="preserve">Beamtenversorgungsgesetz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Neben einer nach Landesrecht gezahlten ergänzenden Versorgungsabfindung wird das Ruhegehalt nur bis zum Erreichen der in Absatz 2 genannten Höchstgrenzen gezahlt. Auf die ergänzende Versorgungsabfindung sind dabei die Vorgaben des § 55 Absatz 1 Satz 4, 8 und 9 anzuwenden. Dies gilt nicht, wenn der Beamte den erhaltenen Betrag innerhalb eines Jahres nach Berufung in den Dienst des Bundes an den Dienstherrn abführt; § 6a Absatz 3 ist entsprechend anzuwenden.</w:t>
      </w:r>
    </w:p>
    <w:p>
      <w:r>
        <w:t xml:space="preserve">(2) Als Höchstgrenzen gelten die in § 55 Absatz 2 Satz 1 Nummer 1 bezeichneten Höchstgrenzen sinngemäß.</w:t>
      </w:r>
    </w:p>
    <w:p>
      <w:r>
        <w:t xml:space="preserve">(3) § 55 Absatz 3 gilt entsprechend.</w:t>
      </w:r>
    </w:p>
    <w:p>
      <w:r>
        <w:rPr>
          <w:color w:val="555555"/>
          <w:sz w:val="17"/>
        </w:rPr>
        <w:t xml:space="preserve">Zitiervorschlag: § 55a BeamtVG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https://recht.nulegal.eu/gesetze/BeamtVG/55a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