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BeamtVG — Zusammentreffen von Versorgungsbezügen mit Erwerbs- und Erwerbsersatzeinkommen</w:t>
      </w:r>
    </w:p>
    <w:p>
      <w:r>
        <w:rPr>
          <w:color w:val="555555"/>
          <w:sz w:val="18"/>
        </w:rPr>
        <w:t xml:space="preserve">Beamtenversorgungsgesetz</w:t>
      </w:r>
    </w:p>
    <w:p>
      <w:r>
        <w:rPr>
          <w:color w:val="555555"/>
          <w:sz w:val="18"/>
        </w:rPr>
        <w:t xml:space="preserve">Stand: 25.07.2024 (konsolidierte Textfassung, kein amtliches Inkrafttretensdatum)</w:t>
      </w:r>
    </w:p>
    <w:p>
      <w:r>
        <w:t xml:space="preserve">(1) Bezieht ein Versorgungsberechtigter Erwerbs- oder Erwerbsersatzeinkommen (Absatz 7), erhält er daneben seine Versorgungsbezüge nur bis zum Erreichen der in Absatz 2 bezeichneten Höchstgrenze. Satz 1 ist nicht auf Empfänger von Waisengeld anzuwenden.</w:t>
      </w:r>
    </w:p>
    <w:p>
      <w:r>
        <w:t xml:space="preserve">(2) Als Höchstgrenze gelten</w:t>
      </w:r>
    </w:p>
    <w:p>
      <w:pPr>
        <w:ind w:left="420"/>
      </w:pPr>
      <w:r>
        <w:t xml:space="preserve">1. für Ruhestandsbeamte und Witwen die ruhegehaltfähigen Dienstbezüge aus der Endstufe der Besoldungsgruppe, aus der sich das Ruhegehalt berechnet, mindestens ein Betrag in Höhe des Eineinhalbfachen der jeweils ruhegehaltfähigen Dienstbezüge aus der Endstufe der Besoldungsgruppe A 4, zuzüglich des jeweils zustehenden Unterschiedsbetrages nach § 50 Abs. 1,</w:t>
      </w:r>
    </w:p>
    <w:p>
      <w:pPr>
        <w:ind w:left="420"/>
      </w:pPr>
      <w:r>
        <w:t xml:space="preserve">2. (weggefallen)</w:t>
      </w:r>
    </w:p>
    <w:p>
      <w:pPr>
        <w:ind w:left="420"/>
      </w:pPr>
      <w:r>
        <w:t xml:space="preserve">3. für Ruhestandsbeamte, die wegen Dienstunfähigkeit, die nicht auf einem Dienstunfall beruht, oder nach § 52 Abs. 1 und 2 des Bundesbeamtengesetzes in den Ruhestand getreten sind, bis zum Ablauf des Monats, in dem die Regelaltersgrenze nach § 51 Abs. 1 und 2 des Bundesbeamtengesetzes erreicht wird, 71,75 Prozent der ruhegehaltfähigen Dienstbezüge aus der Endstufe der Besoldungsgruppe, aus der sich das Ruhegehalt berechnet, mindestens ein Betrag in Höhe von 71,75 Prozent des Eineinhalbfachen der jeweils ruhegehaltfähigen Dienstbezüge aus der Endstufe der Besoldungsgruppe A 4, zuzüglich des jeweils zustehenden Unterschiedsbetrages nach § 50 Abs. 1 sowie eines Betrages in Höhe von vierzehn Zwölfteln der Geringfügigkeitsgrenze im Sinne des § 8 Absatz 1a des Vierten Buches Sozialgesetzbuch.</w:t>
      </w:r>
    </w:p>
    <w:p>
      <w:r>
        <w:t xml:space="preserve">(3) (weggefallen)</w:t>
      </w:r>
    </w:p>
    <w:p>
      <w:r>
        <w:t xml:space="preserve">(4) (weggefallen)</w:t>
      </w:r>
    </w:p>
    <w:p>
      <w:r>
        <w:t xml:space="preserve">(5) Dem Versorgungsberechtigten ist mindestens ein Betrag in Höhe von 20 Prozent seines jeweiligen Versorgungsbezuges (§ 2) zu belassen. Satz 1 gilt nicht beim Bezug von Verwendungseinkommen, das mindestens aus derselben Besoldungsgruppe oder einer vergleichbaren Entgeltgruppe berechnet wird, aus der sich auch die ruhegehaltfähigen Dienstbezüge bestimmen. Für sonstiges in der Höhe vergleichbares Verwendungseinkommen gelten Satz 2 und Absatz 7 Satz 4 entsprechend.</w:t>
      </w:r>
    </w:p>
    <w:p>
      <w:r>
        <w:t xml:space="preserve">(6) Bei der Ruhensberechnung für einen früheren Beamten oder früheren Ruhestandsbeamten, der Anspruch auf Versorgung nach § 38 hat, ist mindestens ein Betrag als Versorgung zu belassen, der unter Berücksichtigung seiner Minderung der Erwerbsfähigkeit infolge des Dienstunfalles dem Unfallausgleich entspricht.</w:t>
      </w:r>
    </w:p>
    <w:p>
      <w:r>
        <w:t xml:space="preserve">(7) Erwerbseinkommen sind Einkünfte aus nichtselbständiger Arbeit einschließlich Abfindungen, aus selbständiger Arbeit sowie aus Gewerbebetrieb und aus Land- und Forstwirtschaft. Nicht als Erwerbseinkommen gelten</w:t>
      </w:r>
    </w:p>
    <w:p>
      <w:pPr>
        <w:ind w:left="420"/>
      </w:pPr>
      <w:r>
        <w:t xml:space="preserve">1. Aufwandsentschädigungen,</w:t>
      </w:r>
    </w:p>
    <w:p>
      <w:pPr>
        <w:ind w:left="420"/>
      </w:pPr>
      <w:r>
        <w:t xml:space="preserve">2. im Rahmen der Einkunftsarten nach Satz 1 anerkannte Betriebsausgaben und Werbungskosten nach dem Einkommensteuergesetz,</w:t>
      </w:r>
    </w:p>
    <w:p>
      <w:pPr>
        <w:ind w:left="420"/>
      </w:pPr>
      <w:r>
        <w:t xml:space="preserve">3. Jubiläumszuwendungen,</w:t>
      </w:r>
    </w:p>
    <w:p>
      <w:pPr>
        <w:ind w:left="420"/>
      </w:pPr>
      <w:r>
        <w:t xml:space="preserve">4. ein Unfallausgleich nach § 35,</w:t>
      </w:r>
    </w:p>
    <w:p>
      <w:pPr>
        <w:ind w:left="420"/>
      </w:pPr>
      <w:r>
        <w:t xml:space="preserve">5. steuerfreie Einnahmen für Leistungen zur Grundpflege oder hauswirtschaftlichen Versorgung nach § 3 Nummer 36 des Einkommensteuergesetzes,</w:t>
      </w:r>
    </w:p>
    <w:p>
      <w:pPr>
        <w:ind w:left="420"/>
      </w:pPr>
      <w:r>
        <w:t xml:space="preserve">6. Einkünfte aus Tätigkeiten, die nach Art und Umfang Nebentätigkeiten im Sinne des § 100 Absatz 1 Nummer 2 des Bundesbeamtengesetzes entsprechen,</w:t>
      </w:r>
    </w:p>
    <w:p>
      <w:pPr>
        <w:ind w:left="420"/>
      </w:pPr>
      <w:r>
        <w:t xml:space="preserve">7. als Einmalzahlung gewährte Leistungsbezüge im Sinne der Bundesleistungsbesoldungsverordnung und des § 18 (Bund) des Tarifvertrags für den öffentlichen Dienst und vergleichbare Leistungen aus einer Beschäftigung im öffentlichen Dienst sowie</w:t>
      </w:r>
    </w:p>
    <w:p>
      <w:pPr>
        <w:ind w:left="420"/>
      </w:pPr>
      <w:r>
        <w:t xml:space="preserve">8. Bezüge nach den §§ 52 bis 56 des Bundesbesoldungsgesetzes, wenn ein Versorgungsberechtigter auf Grund seiner Verwendung außerhalb des Geltungsbereiches des Grundgesetzes ein Einkommen nach Absatz 8 bezieht.</w:t>
      </w:r>
    </w:p>
    <w:p>
      <w:r>
        <w:t xml:space="preserve">Erwerbsersatzeinkommen sind Leistungen, die auf Grund oder in entsprechender Anwendung öffentlich-rechtlicher Vorschriften kurzfristig erbracht werden, um Erwerbseinkommen zu ersetzen. Erwerbs- und Erwerbsersatzeinkommen werden in den Monaten des Zusammentreffens mit Versorgungsbezügen mit einem Zwölftel des im Kalenderjahr erzielten Einkommens angerechnet.</w:t>
      </w:r>
    </w:p>
    <w:p>
      <w:r>
        <w:t xml:space="preserve">(8) Nach Ablauf des Monats, in dem der Versorgungsberechtigte die Regelaltersgrenze nach § 51 Abs. 1 und 2 des Bundesbeamtengesetzes erreicht, gelten die Absätze 1 bis 7 nur für Erwerbseinkommen aus einer Verwendung im öffentlichen Dienst (Verwendungseinkommen). Dies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gleich die Verwendung im öffentlichen Dienst einer zwischenstaatlichen oder überstaatlichen Einrichtung, an der eine Körperschaft oder ein Verband im Sinne des Satzes 2 durch Zahlung von Beiträgen oder Zuschüssen oder in anderer Weise beteiligt ist. Ob die Voraussetzungen zutreffen, entscheidet auf Antrag der zuständigen Stelle oder des Versorgungsberechtigten das Bundesministerium des Innern, für Bau und Heimat.</w:t>
      </w:r>
    </w:p>
    <w:p>
      <w:r>
        <w:t xml:space="preserve">(9) Bezieht ein Wahlbeamter auf Zeit im Ruhestand neben seinen Versorgungsbezügen Verwendungseinkommen nach Absatz 8, findet an Stelle der Absätze 1 bis 8 § 53 in der bis zum 31. Dezember 1998 geltenden Fassung Anwendung. Satz 1 gilt entsprechend für Hinterbliebene.</w:t>
      </w:r>
    </w:p>
    <w:p>
      <w:r>
        <w:t xml:space="preserve">(10) Bezieht ein Beamter im einstweiligen Ruhestand Erwerbs- und Erwerbsersatzeinkommen nach Absatz 7, das nicht Verwendungseinkommen nach Absatz 8 ist, ruhen die Versorgungsbezüge um fünfzig Prozent des Betrages, um den sie und das Einkommen die Höchstgrenze übersteigen.</w:t>
      </w:r>
    </w:p>
    <w:p>
      <w:r>
        <w:rPr>
          <w:color w:val="555555"/>
          <w:sz w:val="17"/>
        </w:rPr>
        <w:t xml:space="preserve">Zitiervorschlag: § 53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