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50f BeamtVG — Abzug für Pflegeleistungen</w:t>
      </w:r>
    </w:p>
    <w:p>
      <w:r>
        <w:rPr>
          <w:color w:val="555555"/>
          <w:sz w:val="18"/>
        </w:rPr>
        <w:t xml:space="preserve">Beamtenversorgungsgesetz</w:t>
      </w:r>
    </w:p>
    <w:p>
      <w:r>
        <w:rPr>
          <w:color w:val="555555"/>
          <w:sz w:val="18"/>
        </w:rPr>
        <w:t xml:space="preserve">Stand: 01.08.2021 (konsolidierte Textfassung, kein amtliches Inkrafttretensdatum)</w:t>
      </w:r>
    </w:p>
    <w:p>
      <w:r>
        <w:t xml:space="preserve">Die zu zahlenden Versorgungsbezüge vermindern sich um den hälftigen Prozentsatz nach § 55 Abs. 1 Satz 1 des Elften Buches Sozialgesetzbuch, sofern eine Beihilfeberechtigung nach § 2 der Bundesbeihilfeverordnung besteht. Versorgungsbezüge nach Satz 1 sind</w:t>
      </w:r>
    </w:p>
    <w:p>
      <w:pPr>
        <w:ind w:left="420"/>
      </w:pPr>
      <w:r>
        <w:t xml:space="preserve">1. Ruhegehalt, Witwengeld, Waisengeld, Unterhaltsbeitrag zuzüglich des Unterschiedsbetrages nach § 50 Abs. 1 Satz 2 bis 4,</w:t>
      </w:r>
    </w:p>
    <w:p>
      <w:pPr>
        <w:ind w:left="420"/>
      </w:pPr>
      <w:r>
        <w:t xml:space="preserve">2. Leistungen nach § 4 Abs. 2 Nummer 3 bis 7 des Gesetzes über die Gewährung einer jährlichen Sonderzuwendung in der Fassung der Bekanntmachung vom 15. Dezember 1998 (BGBl. I S. 3642), das zuletzt durch Artikel 18 des Gesetzes vom 10. September 2003 (BGBl. I S. 1798) geändert worden ist.</w:t>
      </w:r>
    </w:p>
    <w:p>
      <w:r>
        <w:t xml:space="preserve">Die Verminderung darf den Betrag, der sich aus dem hälftigen Prozentsatz nach § 55 Abs. 1 Satz 1 des Elften Buches Sozialgesetzbuch des zwölften Teils der jährlichen Beitragsbemessungsgrenze in der Pflegeversicherung (§ 55 Abs. 2 des Elften Buches Sozialgesetzbuch) errechnet, nicht übersteigen.</w:t>
      </w:r>
    </w:p>
    <w:p>
      <w:r>
        <w:rPr>
          <w:color w:val="555555"/>
          <w:sz w:val="17"/>
        </w:rPr>
        <w:t xml:space="preserve">Zitiervorschlag: § 50f BeamtVG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https://recht.nulegal.eu/gesetze/BeamtVG/50f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