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50d BeamtVG — Pflege- und Kinderpflegeergänzungszuschlag</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War ein Beamter nach § 3 Satz 1 Nr. 1a des Sechsten Buches Sozialgesetzbuch versicherungspflichtig, weil er einen Pflegebedürftigen nicht erwerbsmäßig gepflegt hat, erhält er für die Zeit der Pflege einen Pflegezuschlag zum Ruhegehalt. Dies gilt nicht, wenn die allgemeine Wartezeit in der gesetzlichen Rentenversicherung erfüllt ist.</w:t>
      </w:r>
    </w:p>
    <w:p>
      <w:r>
        <w:t xml:space="preserve">(2) Hat ein Beamter ein ihm nach § 50a Abs. 3 zuzuordnendes pflegebedürftiges Kind nicht erwerbsmäßig gepflegt (§ 3 Sechstes Buch Sozialgesetzbuch), erhält er neben dem Pflegezuschlag einen Kinderpflegeergänzungszuschlag. Dieser wird längstens für die Zeit bis zur Vollendung des 18. Lebensjahres des pflegebedürftigen Kindes und nicht neben einem Kindererziehungsergänzungszuschlag oder einer Leistung nach § 70 Abs. 3a des Sechsten Buches Sozialgesetzbuch gewährt.</w:t>
      </w:r>
    </w:p>
    <w:p>
      <w:r>
        <w:t xml:space="preserve">(3) Die Höhe des Pflegezuschlags ergibt sich aus der Vervielfältigung der nach § 166 Abs. 2 in Verbindung mit § 70 Abs. 1 des Sechsten Buches Sozialgesetzbuch für die Zeit der Pflege nach Absatz 1 ermittelten Entgeltpunkte mit dem aktuellen Rentenwert. Die Höhe des Kinderpflegeergänzungszuschlags ergibt sich aus dem in § 70 Abs. 3a Satz 2 Buchstabe a und Satz 3 des Sechsten Buches Sozialgesetzbuch bestimmten Bruchteil des aktuellen Rentenwerts.</w:t>
      </w:r>
    </w:p>
    <w:p>
      <w:r>
        <w:t xml:space="preserve">(4) § 50a Abs. 5 bis 7 gilt entsprechend. § 50a Abs. 5 gilt bei der Anwendung des Absatzes 2 mit der Maßgabe, dass bei der Ermittlung der Höchstgrenze an die Stelle des in Satz 2 genannten Höchstwerts an Entgeltpunkten für jeden Monat berücksichtigungsfähiger Kinderpflegezeit der in § 70 Abs. 2 Satz 1 des Sechsten Buches Sozialgesetzbuch bestimmte Bruchteil des aktuellen Rentenwerts tritt.</w:t>
      </w:r>
    </w:p>
    <w:p>
      <w:r>
        <w:rPr>
          <w:color w:val="555555"/>
          <w:sz w:val="17"/>
        </w:rPr>
        <w:t xml:space="preserve">Zitiervorschlag: § 50d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https://recht.nulegal.eu/gesetze/BeamtVG/50d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