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BeamtVG — Zusammentreffen von Witwengeld, Waisengeld und Unterhaltsbeiträgen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Witwen- und Waisengeld dürfen weder einzeln noch zusammen den Betrag des ihrer Berechnung zugrunde zu legenden Ruhegehalts übersteigen. Ergibt sich an Witwen- und Waisengeld zusammen ein höherer Betrag, so werden die einzelnen Bezüge im gleichen Verhältnis gekürzt.</w:t>
      </w:r>
    </w:p>
    <w:p>
      <w:r>
        <w:t xml:space="preserve">(2) Nach dem Ausscheiden eines Witwen- oder Waisengeldberechtigten erhöht sich das Witwen- oder Waisengeld der verbleibenden Berechtigten vom Beginn des folgenden Monats an insoweit, als sie nach Absatz 1 noch nicht den vollen Betrag nach § 20 oder § 24 erhalten.</w:t>
      </w:r>
    </w:p>
    <w:p>
      <w:r>
        <w:t xml:space="preserve">(3) Die Absätze 1 und 2 gelten entsprechend, wenn neben Witwen- oder Waisengeld ein Unterhaltsbeitrag nach § 22 Abs. 2 oder 3 oder § 86 Abs. 1 gewährt wird.</w:t>
      </w:r>
    </w:p>
    <w:p>
      <w:r>
        <w:t xml:space="preserve">(4) Unterhaltsbeiträge nach § 22 Abs. 1 gelten für die Anwendung der Absätze 1 bis 3 als Witwengeld. Unterhaltsbeiträge nach § 23 Abs. 2 dürfen nur insoweit bewilligt werden, als sie allein oder zusammen mit gesetzlichen Hinterbliebenenbezügen die in Absatz 1 Satz 1 bezeichnete Höchstgrenze nicht übersteigen.</w:t>
      </w:r>
    </w:p>
    <w:p>
      <w:r>
        <w:rPr>
          <w:color w:val="555555"/>
          <w:sz w:val="17"/>
        </w:rPr>
        <w:t xml:space="preserve">Zitiervorschlag: § 25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