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BeamtVG — Unterhaltsbeitrag für nicht witwengeldberechtigte Witwen und frühere Ehefrauen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In den Fällen des § 19 Abs. 1 Satz 2 Nr. 2 ist, sofern die besonderen Umstände des Falles keine volle oder teilweise Versagung rechtfertigen, ein Unterhaltsbeitrag in Höhe des Witwengeldes zu gewähren. Einkünfte sind in angemessenem Umfang anzurechnen. Verzichtet die Versorgungsberechtigte auf Einkünfte oder wird ihr an deren Stelle eine Kapitalleistung gezahlt, ist der Betrag anzurechnen, der ansonsten zu zahlen wäre; § 55 Absatz 1 Satz 8 und 9 gilt entsprechend.</w:t>
      </w:r>
    </w:p>
    <w:p>
      <w:r>
        <w:t xml:space="preserve">(2) Der geschiedenen Ehefrau eines verstorbenen Beamten oder Ruhestandsbeamten, die im Falle des Fortbestehens der Ehe Witwengeld erhalten hätte, ist auf Antrag ein Unterhaltsbeitrag insoweit zu gewähren, als sie im Zeitpunkt des Todes des Beamten oder Ruhestandsbeamten gegen diesen einen Anspruch auf schuldrechtlichen Versorgungsausgleich nach § 1587f Nr. 2 des Bürgerlichen Gesetzbuchs in der bis zum 31. August 2009 geltenden Fassung wegen einer Anwartschaft oder eines Anspruchs nach § 1587a Abs. 2 Nr. 1 des Bürgerlichen Gesetzbuchs in der bis zum 31. August 2009 geltenden Fassung hatte. Der Unterhaltsbeitrag wird jedoch nur gewährt,</w:t>
      </w:r>
    </w:p>
    <w:p>
      <w:pPr>
        <w:ind w:left="420"/>
      </w:pPr>
      <w:r>
        <w:t xml:space="preserve">1. solange die geschiedene Ehefrau erwerbsgemindert im Sinne des Sechsten Buches Sozialgesetzbuch ist oder mindestens ein waisengeldberechtigtes Kind erzieht oder</w:t>
      </w:r>
    </w:p>
    <w:p>
      <w:pPr>
        <w:ind w:left="420"/>
      </w:pPr>
      <w:r>
        <w:t xml:space="preserve">2. wenn sie das sechzigste Lebensjahr vollendet hat.</w:t>
      </w:r>
    </w:p>
    <w:p>
      <w:r>
        <w:t xml:space="preserve">Der Erziehung eines waisengeldberechtigten Kindes steht die Sorge für ein waisengeldberechtigtes Kind mit körperlichen oder geistigen Gebrechen gleich. Der nach Satz 1 festgestellte Betrag ist in einem Prozentsatz des Witwengeldes festzusetzen; der Unterhaltsbeitrag darf fünf Sechstel des entsprechend § 57 gekürzten Witwengeldes nicht übersteigen. § 21 gilt entsprechend.</w:t>
      </w:r>
    </w:p>
    <w:p>
      <w:r>
        <w:t xml:space="preserve">(3) Absatz 2 gilt entsprechend für die frühere Ehefrau eines verstorbenen Beamten oder Ruhestandsbeamten, deren Ehe mit diesem aufgehoben oder für nichtig erklärt war.</w:t>
      </w:r>
    </w:p>
    <w:p>
      <w:r>
        <w:rPr>
          <w:color w:val="555555"/>
          <w:sz w:val="17"/>
        </w:rPr>
        <w:t xml:space="preserve">Zitiervorschlag: § 22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