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BeamtVG — Witwenabfindung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Eine Witwe, die Anspruch auf Witwengeld oder auf einen Unterhaltsbeitrag hat, erhält im Falle einer Heirat eine Witwenabfindung.</w:t>
      </w:r>
    </w:p>
    <w:p>
      <w:r>
        <w:t xml:space="preserve">(2) Die Witwenabfindung beträgt das Vierundzwanzigfache des für den Monat, in dem die Witwe heiratet, nach Anwendung der Anrechnungs-, Kürzungs- und Ruhensvorschriften zu zahlenden Betrages des Witwengeldes oder Unterhaltsbeitrages; eine Kürzung nach § 25 und die Anwendung der §§ 53 und 54 Absatz 1 Satz 1 Nummer 3 bleiben jedoch außer Betracht. Die Abfindung ist in einer Summe zu zahlen.</w:t>
      </w:r>
    </w:p>
    <w:p>
      <w:r>
        <w:t xml:space="preserve">(3) Lebt der Anspruch auf Witwengeld oder auf Unterhaltsbeitrag nach § 61 Abs. 3 wieder auf, so ist die Witwenabfindung, soweit sie für eine Zeit berechnet ist, die nach dem Wiederaufleben des Anspruchs auf Witwengeld oder Unterhaltsbeitrag liegt, in angemessenen monatlichen Teilbeträgen einzubehalten.</w:t>
      </w:r>
    </w:p>
    <w:p>
      <w:r>
        <w:rPr>
          <w:color w:val="555555"/>
          <w:sz w:val="17"/>
        </w:rPr>
        <w:t xml:space="preserve">Zitiervorschlag: § 21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