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BeamtVG — Allgemeines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Hinterbliebenenversorgung (§§ 17 bis 28) umfasst</w:t>
      </w:r>
    </w:p>
    <w:p>
      <w:pPr>
        <w:ind w:left="420"/>
      </w:pPr>
      <w:r>
        <w:t xml:space="preserve">1. Bezüge für den Sterbemonat,</w:t>
      </w:r>
    </w:p>
    <w:p>
      <w:pPr>
        <w:ind w:left="420"/>
      </w:pPr>
      <w:r>
        <w:t xml:space="preserve">2. Sterbegeld,</w:t>
      </w:r>
    </w:p>
    <w:p>
      <w:pPr>
        <w:ind w:left="420"/>
      </w:pPr>
      <w:r>
        <w:t xml:space="preserve">3. Witwengeld,</w:t>
      </w:r>
    </w:p>
    <w:p>
      <w:pPr>
        <w:ind w:left="420"/>
      </w:pPr>
      <w:r>
        <w:t xml:space="preserve">4. Witwenabfindung,</w:t>
      </w:r>
    </w:p>
    <w:p>
      <w:pPr>
        <w:ind w:left="420"/>
      </w:pPr>
      <w:r>
        <w:t xml:space="preserve">5. Waisengeld,</w:t>
      </w:r>
    </w:p>
    <w:p>
      <w:pPr>
        <w:ind w:left="420"/>
      </w:pPr>
      <w:r>
        <w:t xml:space="preserve">6. Unterhaltsbeiträge,</w:t>
      </w:r>
    </w:p>
    <w:p>
      <w:pPr>
        <w:ind w:left="420"/>
      </w:pPr>
      <w:r>
        <w:t xml:space="preserve">7. Witwerversorgung.</w:t>
      </w:r>
    </w:p>
    <w:p>
      <w:r>
        <w:rPr>
          <w:color w:val="555555"/>
          <w:sz w:val="17"/>
        </w:rPr>
        <w:t xml:space="preserve">Zitiervorschlag: § 16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