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BeamtVG — Unterhaltsbeitrag für entlassene Beamte auf Lebenszeit und auf Probe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Einem Beamten auf Lebenszeit, der vor Ableistung einer Dienstzeit von fünf Jahren (§ 4 Absatz 1 Satz 1 Nummer 1) wegen Dienstunfähigkeit oder Erreichens der Altersgrenze nach § 32 Abs. 1 Nr. 2 des Bundesbeamtengesetzes entlassen ist, kann auf Antrag ein Unterhaltsbeitrag bis zur Höhe des Ruhegehalts bewilligt werden.</w:t>
      </w:r>
    </w:p>
    <w:p>
      <w:r>
        <w:t xml:space="preserve">(2) Das Gleiche gilt für einen Beamten auf Probe, der wegen Dienstunfähigkeit oder wegen Erreichens der Altersgrenze entlassen ist (§ 34 Absatz 1 Satz 1 Nummer 3, Abs. 4 des Bundesbeamtengesetzes).</w:t>
      </w:r>
    </w:p>
    <w:p>
      <w:r>
        <w:rPr>
          <w:color w:val="555555"/>
          <w:sz w:val="17"/>
        </w:rPr>
        <w:t xml:space="preserve">Zitiervorschlag: § 15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