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BeamtVG — Vorübergehende Erhöhung des Ruhegehaltssatzes</w:t>
      </w:r>
    </w:p>
    <w:p>
      <w:r>
        <w:rPr>
          <w:color w:val="555555"/>
          <w:sz w:val="18"/>
        </w:rPr>
        <w:t xml:space="preserve">Beamtenversorgungsgesetz</w:t>
      </w:r>
    </w:p>
    <w:p>
      <w:r>
        <w:rPr>
          <w:color w:val="555555"/>
          <w:sz w:val="18"/>
        </w:rPr>
        <w:t xml:space="preserve">Stand: 25.01.2024 (konsolidierte Textfassung, kein amtliches Inkrafttretensdatum)</w:t>
      </w:r>
    </w:p>
    <w:p>
      <w:r>
        <w:t xml:space="preserve">(1) Der nach § 14 Abs. 1, § 36 Abs. 3 Satz 1, § 66 Abs. 2 und § 85 Abs. 4 berechnete Ruhegehaltssatz erhöht sich vorübergehend, wenn der Beamte vor Erreichen der Regelaltersgrenze nach § 51 Abs. 1 und 2 des Bundesbeamtengesetzes in den Ruhestand getreten ist und er</w:t>
      </w:r>
    </w:p>
    <w:p>
      <w:pPr>
        <w:ind w:left="420"/>
      </w:pPr>
      <w:r>
        <w:t xml:space="preserve">1. bis zum Beginn des Ruhestandes die Wartezeit von 60 Kalendermonaten für eine Rente der gesetzlichen Rentenversicherung erfüllt hat,</w:t>
      </w:r>
    </w:p>
    <w:p>
      <w:pPr>
        <w:ind w:left="780"/>
      </w:pPr>
      <w:r>
        <w:t xml:space="preserve">a) wegen Dienstunfähigkeit im Sinne des § 44 Abs. 1 des Bundesbeamtengesetzes in den Ruhestand versetzt worden ist oder</w:t>
      </w:r>
    </w:p>
    <w:p>
      <w:pPr>
        <w:ind w:left="780"/>
      </w:pPr>
      <w:r>
        <w:t xml:space="preserve">b) wegen Erreichens einer besonderen Altersgrenze in den Ruhestand getreten ist und</w:t>
      </w:r>
    </w:p>
    <w:p>
      <w:pPr>
        <w:ind w:left="420"/>
      </w:pPr>
      <w:r>
        <w:t xml:space="preserve">3. einen Ruhegehaltssatz von 66,97 Prozent noch nicht erreicht hat.</w:t>
      </w:r>
    </w:p>
    <w:p>
      <w:r>
        <w:t xml:space="preserve">(2) Die Erhöhung des Ruhegehaltssatzes beträgt 0,95667 Prozent für je zwölf Kalendermonate der für die Erfüllung der Wartezeit (Absatz 1 Nummer 1) anrechnungsfähigen Pflichtbeitragszeiten, soweit sie vor Begründung des Beamtenverhältnisses zurückgelegt worden sind; unberücksichtigt bleiben</w:t>
      </w:r>
    </w:p>
    <w:p>
      <w:pPr>
        <w:ind w:left="420"/>
      </w:pPr>
      <w:r>
        <w:t xml:space="preserve">1. Pflichtbeitragszeiten, die als ruhegehaltfähig berücksichtigt worden sind,</w:t>
      </w:r>
    </w:p>
    <w:p>
      <w:pPr>
        <w:ind w:left="420"/>
      </w:pPr>
      <w:r>
        <w:t xml:space="preserve">2. Pflichtbeitragszeiten, für die Leistungen nach § 50e Absatz 1 Satz 1 vorübergehend gewährt werden.</w:t>
      </w:r>
    </w:p>
    <w:p>
      <w:r>
        <w:t xml:space="preserve">Die Erhöhung ist kaufmännisch auf zwei Dezimalstellen zu runden; der erhöhte Ruhegehaltssatz darf 66,97 Prozent nicht überschreiten. In den Fällen des § 14 Absatz 3 ist das Ruhegehalt, das sich nach Anwendung der Sätze 1 und 2 ergibt, entsprechend zu vermindern. Für die Berechnung nach Satz 1 wird die Gesamtzahl der Kalendermonate in Jahre umgerechnet. Dabei werden unvollständige Jahre als Dezimalzahl angegeben. Das Ergebnis wird kaufmännisch auf zwei Dezimalstellen gerundet.</w:t>
      </w:r>
    </w:p>
    <w:p>
      <w:r>
        <w:t xml:space="preserve">(3) Die Erhöhung fällt spätestens mit Ablauf des Monats weg, in dem der Ruhestandsbeamte die Regelaltersgrenze nach § 51 Abs. 1 und 2 des Bundesbeamtengesetzes erreicht. Sie endet vorher, wenn der Ruhestandsbeamte</w:t>
      </w:r>
    </w:p>
    <w:p>
      <w:pPr>
        <w:ind w:left="420"/>
      </w:pPr>
      <w:r>
        <w:t xml:space="preserve">1. aus den anrechnungsfähigen Pflichtbeitragszeiten eine Versichertenrente einer inländischen oder ausländischen Alterssicherungseinrichtung bezieht, mit Ablauf des Tages vor dem Beginn der Rente, oder</w:t>
      </w:r>
    </w:p>
    <w:p>
      <w:pPr>
        <w:ind w:left="420"/>
      </w:pPr>
      <w:r>
        <w:t xml:space="preserve">2. in den Fällen des Absatzes 1 Nr. 2 Buchstabe a nicht mehr dienstunfähig ist, mit Ablauf des Monats, in dem ihm der Wegfall der Erhöhung mitgeteilt wird.</w:t>
      </w:r>
    </w:p>
    <w:p>
      <w:r>
        <w:t xml:space="preserve">§ 35 Abs. 3 Satz 2 gilt sinngemäß.</w:t>
      </w:r>
    </w:p>
    <w:p>
      <w:r>
        <w:t xml:space="preserve">(4) Die Erhöhung des Ruhegehaltssatzes wird auf Antrag vorgenommen. Anträge, die innerhalb von drei Monaten nach Eintritt des Beamten in den Ruhestand gestellt werden, gelten als zum Zeitpunkt des Ruhestandseintritts gestellt. Wird der Antrag zu einem späteren Zeitpunkt gestellt, so tritt die Erhöhung vom Beginn des Antragsmonats an ein.</w:t>
      </w:r>
    </w:p>
    <w:p>
      <w:r>
        <w:rPr>
          <w:color w:val="555555"/>
          <w:sz w:val="17"/>
        </w:rPr>
        <w:t xml:space="preserve">Zitiervorschlag: § 14a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https://recht.nulegal.eu/gesetze/BeamtVG/14a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