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BeamtVG§43Abs3V — Andere Angehörige des öffentlichen Dienstes</w:t>
      </w:r>
    </w:p>
    <w:p>
      <w:r>
        <w:rPr>
          <w:color w:val="555555"/>
          <w:sz w:val="18"/>
        </w:rPr>
        <w:t xml:space="preserve">Verordnung über die einmalige Unfallentschädigung nach § 43 Abs. 3 des Beamtenversorgungsgesetzes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Angestellte und Arbeiter, zu deren Dienstobliegenheiten Tätigkeiten der in § 43 Abs. 3 Satz 1 Nr. 1 bis 6 des Beamtenversorgungsgesetzes bezeichneten Art gehören, gelten die §§ 1 bis 8 entsprechend.</w:t>
      </w:r>
    </w:p>
    <w:p>
      <w:r>
        <w:rPr>
          <w:color w:val="555555"/>
          <w:sz w:val="17"/>
        </w:rPr>
        <w:t xml:space="preserve">Zitiervorschlag: § 9 BeamtVG§43Abs3V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https://recht.nulegal.eu/gesetze/BeamtVG%C2%A743Abs3V/9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