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BeamtVAltGZustAnO</w:t>
      </w:r>
    </w:p>
    <w:p>
      <w:r>
        <w:rPr>
          <w:color w:val="555555"/>
          <w:sz w:val="18"/>
        </w:rPr>
        <w:t xml:space="preserve">Beamtenversorgungs- und Altersgeldzuständigkeitsanordnung</w:t>
      </w:r>
    </w:p>
    <w:p>
      <w:r>
        <w:rPr>
          <w:color w:val="555555"/>
          <w:sz w:val="18"/>
        </w:rPr>
        <w:t xml:space="preserve">Stand: 23.07.2025 (konsolidierte Textfassung, kein amtliches Inkrafttretensdatum)</w:t>
      </w:r>
    </w:p>
    <w:p>
      <w:r>
        <w:t xml:space="preserve">Das Bundesministerium der Finanzen ordnet nach erfolgter Übertragung der Befugnisse auf Grund</w:t>
      </w:r>
    </w:p>
    <w:p>
      <w:pPr>
        <w:ind w:left="420"/>
      </w:pPr>
      <w:r>
        <w:t xml:space="preserve">– des § 49 Absatz 1 Satz 2 des Beamtenversorgungsgesetzes, der zuletzt durch Artikel 9 Nummer 29 Buchstabe b des Gesetzes vom 9. Dezember 2019 (BGBl. I S. 2053) geändert worden ist,</w:t>
      </w:r>
    </w:p>
    <w:p>
      <w:pPr>
        <w:ind w:left="420"/>
      </w:pPr>
      <w:r>
        <w:t xml:space="preserve">– des § 10 Absatz 5 des Altersgeldgesetzes vom 28. August 2013 (BGBl. I S. 3386) in Verbindung mit § 49 Absatz 1 Satz 2 des Beamtenversorgungsgesetzes, der zuletzt durch Artikel 9 Nummer 29 Buchstabe b des Gesetzes vom 9. Dezember 2019 (BGBl. I S. 2053) geändert worden ist,</w:t>
      </w:r>
    </w:p>
    <w:p>
      <w:pPr>
        <w:ind w:left="420"/>
      </w:pPr>
      <w:r>
        <w:t xml:space="preserve">– des § 2 Absatz 3 Satz 1 und des § 10 Absatz 5 des Altersgeldgesetzes vom 28. August 2013 (BGBl. I S. 3386) in Verbindung mit § 63 Absatz 1 Satz 3 und 4 des Soldatenversorgungsgesetzes vom 20. August 2021 (BGBl. I S. 3932, 3958),</w:t>
      </w:r>
    </w:p>
    <w:p>
      <w:pPr>
        <w:ind w:left="420"/>
      </w:pPr>
      <w:r>
        <w:t xml:space="preserve">– des § 35 Absatz 3 Satz 2 und des § 38 Absatz 6 Satz 2 des Beamtenversorgungsgesetzes in der Fassung der Bekanntmachung vom 24. Februar 2010 (BGBl. I S. 150),</w:t>
      </w:r>
    </w:p>
    <w:p>
      <w:pPr>
        <w:ind w:left="420"/>
      </w:pPr>
      <w:r>
        <w:t xml:space="preserve">– des § 126 Absatz 3 Satz 2 und des § 127 Absatz 3 Satz 1 des Bundesbeamtengesetzes vom 5. Februar 2009 (BGBl. I S. 160),</w:t>
      </w:r>
    </w:p>
    <w:p>
      <w:pPr>
        <w:ind w:left="420"/>
      </w:pPr>
      <w:r>
        <w:t xml:space="preserve">– des § 82 Absatz 3 des Soldatengesetzes in der Fassung der Bekanntmachung vom 30. Mai 2005 (BGBl. I S. 1482) und des § 82 Absatz 4 des Soldatengesetzes, der durch Artikel 6 Nummer 2 des Gesetzes vom 11. Juni 2013 (BGBl. I S. 1514) angefügt worden ist,</w:t>
      </w:r>
    </w:p>
    <w:p>
      <w:pPr>
        <w:ind w:left="420"/>
      </w:pPr>
      <w:r>
        <w:t xml:space="preserve">– des § 13 Absatz 2 Satz 1 des BDBOS-Gesetzes, der zuletzt durch Artikel 41 der Verordnung vom 19. Juni 2020 (BGBl. I S. 1328) geändert worden ist, sowie</w:t>
      </w:r>
    </w:p>
    <w:p>
      <w:pPr>
        <w:ind w:left="420"/>
      </w:pPr>
      <w:r>
        <w:t xml:space="preserve">– in Verbindung mit § 1 Absatz 2 des Zuständigkeitsanpassungsgesetzes vom 16. August 2002 (BGBl. I S. 3165), das durch Artikel 7 der Verordnung vom 31. August 2015 (BGBl. I S. 1474) geändert worden ist, und dem Organisationserlass des Bundeskanzlers vom 6. Mai 2025 (BGBl. 2025 I Nr. 131)</w:t>
      </w:r>
    </w:p>
    <w:p>
      <w:r>
        <w:t xml:space="preserve">im Einvernehmen mit</w:t>
      </w:r>
    </w:p>
    <w:p>
      <w:pPr>
        <w:ind w:left="420"/>
      </w:pPr>
      <w:r>
        <w:t xml:space="preserve">– der Chefin des Bundespräsidialamtes,</w:t>
      </w:r>
    </w:p>
    <w:p>
      <w:pPr>
        <w:ind w:left="420"/>
      </w:pPr>
      <w:r>
        <w:t xml:space="preserve">– dem Direktor beim Deutschen Bundestag,</w:t>
      </w:r>
    </w:p>
    <w:p>
      <w:pPr>
        <w:ind w:left="420"/>
      </w:pPr>
      <w:r>
        <w:t xml:space="preserve">– der Direktorin des Bundesrates,</w:t>
      </w:r>
    </w:p>
    <w:p>
      <w:pPr>
        <w:ind w:left="420"/>
      </w:pPr>
      <w:r>
        <w:t xml:space="preserve">– dem Präsidenten des Bundesverfassungsgerichts,</w:t>
      </w:r>
    </w:p>
    <w:p>
      <w:pPr>
        <w:ind w:left="420"/>
      </w:pPr>
      <w:r>
        <w:t xml:space="preserve">– dem Chef des Bundeskanzleramtes,</w:t>
      </w:r>
    </w:p>
    <w:p>
      <w:pPr>
        <w:ind w:left="420"/>
      </w:pPr>
      <w:r>
        <w:t xml:space="preserve">– dem Präsidenten des Bundesrechnungshofes,</w:t>
      </w:r>
    </w:p>
    <w:p>
      <w:pPr>
        <w:ind w:left="420"/>
      </w:pPr>
      <w:r>
        <w:t xml:space="preserve">– dem Bundesministerium des Innern,</w:t>
      </w:r>
    </w:p>
    <w:p>
      <w:pPr>
        <w:ind w:left="420"/>
      </w:pPr>
      <w:r>
        <w:t xml:space="preserve">– dem Auswärtigen Amt,</w:t>
      </w:r>
    </w:p>
    <w:p>
      <w:pPr>
        <w:ind w:left="420"/>
      </w:pPr>
      <w:r>
        <w:t xml:space="preserve">– dem Bundesministerium der Verteidigung,</w:t>
      </w:r>
    </w:p>
    <w:p>
      <w:pPr>
        <w:ind w:left="420"/>
      </w:pPr>
      <w:r>
        <w:t xml:space="preserve">– dem Bundesministerium für Wirtschaft und Energie,</w:t>
      </w:r>
    </w:p>
    <w:p>
      <w:pPr>
        <w:ind w:left="420"/>
      </w:pPr>
      <w:r>
        <w:t xml:space="preserve">– dem Bundesministerium für Forschung, Technologie und Raumfahrt,</w:t>
      </w:r>
    </w:p>
    <w:p>
      <w:pPr>
        <w:ind w:left="420"/>
      </w:pPr>
      <w:r>
        <w:t xml:space="preserve">– dem Bundesministerium der Justiz und für Verbraucherschutz,</w:t>
      </w:r>
    </w:p>
    <w:p>
      <w:pPr>
        <w:ind w:left="420"/>
      </w:pPr>
      <w:r>
        <w:t xml:space="preserve">– dem Bundesministerium für Bildung, Familie, Senioren, Frauen und Jugend,</w:t>
      </w:r>
    </w:p>
    <w:p>
      <w:pPr>
        <w:ind w:left="420"/>
      </w:pPr>
      <w:r>
        <w:t xml:space="preserve">– dem Bundesministerium für Arbeit und Soziales,</w:t>
      </w:r>
    </w:p>
    <w:p>
      <w:pPr>
        <w:ind w:left="420"/>
      </w:pPr>
      <w:r>
        <w:t xml:space="preserve">– dem Bundesministerium für Umwelt, Klimaschutz, Naturschutz und nukleare Sicherheit,</w:t>
      </w:r>
    </w:p>
    <w:p>
      <w:pPr>
        <w:ind w:left="420"/>
      </w:pPr>
      <w:r>
        <w:t xml:space="preserve">– dem Bundesministerium für Gesundheit,</w:t>
      </w:r>
    </w:p>
    <w:p>
      <w:pPr>
        <w:ind w:left="420"/>
      </w:pPr>
      <w:r>
        <w:t xml:space="preserve">– dem Bundesministerium für Landwirtschaft, Ernährung und Heimat,</w:t>
      </w:r>
    </w:p>
    <w:p>
      <w:pPr>
        <w:ind w:left="420"/>
      </w:pPr>
      <w:r>
        <w:t xml:space="preserve">– dem Bundesministerium für wirtschaftliche Zusammenarbeit und Entwicklung,</w:t>
      </w:r>
    </w:p>
    <w:p>
      <w:pPr>
        <w:ind w:left="420"/>
      </w:pPr>
      <w:r>
        <w:t xml:space="preserve">– dem Bundesministerium für Wohnen, Stadtentwicklung und Bauwesen,</w:t>
      </w:r>
    </w:p>
    <w:p>
      <w:pPr>
        <w:ind w:left="420"/>
      </w:pPr>
      <w:r>
        <w:t xml:space="preserve">– dem Presse- und Informationsamt der Bundesregierung,</w:t>
      </w:r>
    </w:p>
    <w:p>
      <w:pPr>
        <w:ind w:left="420"/>
      </w:pPr>
      <w:r>
        <w:t xml:space="preserve">– dem Beauftragten der Bundesregierung für Kultur und Medien,</w:t>
      </w:r>
    </w:p>
    <w:p>
      <w:pPr>
        <w:ind w:left="420"/>
      </w:pPr>
      <w:r>
        <w:t xml:space="preserve">– dem Vorstand der Berufsgenossenschaft Verkehrswirtschaft, Post-Logistik und Telekommunikation,</w:t>
      </w:r>
    </w:p>
    <w:p>
      <w:pPr>
        <w:ind w:left="420"/>
      </w:pPr>
      <w:r>
        <w:t xml:space="preserve">– dem Kuratorium der Museumsstiftung Post und Telekommunikation,</w:t>
      </w:r>
    </w:p>
    <w:p>
      <w:pPr>
        <w:ind w:left="420"/>
      </w:pPr>
      <w:r>
        <w:t xml:space="preserve">– dem Vorstand der Unfallversicherung Bund und Bahn,</w:t>
      </w:r>
    </w:p>
    <w:p>
      <w:pPr>
        <w:ind w:left="420"/>
      </w:pPr>
      <w:r>
        <w:t xml:space="preserve">– dem Präsidenten der Bundesanstalt für Finanzdienstleistungsaufsicht,</w:t>
      </w:r>
    </w:p>
    <w:p>
      <w:pPr>
        <w:ind w:left="420"/>
      </w:pPr>
      <w:r>
        <w:t xml:space="preserve">– dem Präsidenten der Bundesanstalt für den Digitalfunk der Behörden und Organisationen mit Sicherheitsaufgaben,</w:t>
      </w:r>
    </w:p>
    <w:p>
      <w:pPr>
        <w:ind w:left="420"/>
      </w:pPr>
      <w:r>
        <w:t xml:space="preserve">– dem Sprecher des Vorstandes der Bundesanstalt für Immobilienaufgaben,</w:t>
      </w:r>
    </w:p>
    <w:p>
      <w:pPr>
        <w:ind w:left="420"/>
      </w:pPr>
      <w:r>
        <w:t xml:space="preserve">– der Bundesbeauftragten für den Datenschutz und die Informationsfreiheit und</w:t>
      </w:r>
    </w:p>
    <w:p>
      <w:pPr>
        <w:ind w:left="420"/>
      </w:pPr>
      <w:r>
        <w:t xml:space="preserve">– dem Präsidenten des Unabhängigen Kontrollrates</w:t>
      </w:r>
    </w:p>
    <w:p>
      <w:r>
        <w:t xml:space="preserve">an:</w:t>
      </w:r>
    </w:p>
    <w:p>
      <w:r>
        <w:rPr>
          <w:color w:val="555555"/>
          <w:sz w:val="17"/>
        </w:rPr>
        <w:t xml:space="preserve">Zitiervorschlag: Eingangsformel BeamtVAltGZustAnO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https://recht.nulegal.eu/gesetze/BeamtVAltGZustAnO/eingangsformel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