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BeamtVAltGZustAnO — Sachliche Zuständigkeit für die Erteilung von Vorabentscheidungen und für die Erteilung von Versorgungsauskünften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Zuständig für die Erteilung</w:t>
      </w:r>
    </w:p>
    <w:p>
      <w:pPr>
        <w:ind w:left="420"/>
      </w:pPr>
      <w:r>
        <w:t xml:space="preserve">1. einer Vorabentscheidung nach § 49 Absatz 2 und § 67 Absatz 3 des Beamtenversorgungsgesetzes,</w:t>
      </w:r>
    </w:p>
    <w:p>
      <w:pPr>
        <w:ind w:left="420"/>
      </w:pPr>
      <w:r>
        <w:t xml:space="preserve">2. einer Versorgungsauskunft nach § 49 Absatz 10 des Beamtenversorgungsgesetzes und</w:t>
      </w:r>
    </w:p>
    <w:p>
      <w:pPr>
        <w:ind w:left="420"/>
      </w:pPr>
      <w:r>
        <w:t xml:space="preserve">3. einer Altersgeldauskunft nach § 10 Absatz 7 des Altersgeldgesetzes in Verbindung mit § 49 Absatz 10 des Beamtenversorgungsgesetzes sowie § 2 Absatz 3 Satz 1 und § 10 Absatz 7 des Altersgeldgesetzes in Verbindung mit § 63 Absatz 8 des Soldatenversorgungsgesetzes</w:t>
      </w:r>
    </w:p>
    <w:p>
      <w:r>
        <w:t xml:space="preserve">ist die Generalzolldirektion, soweit sich aus den Absätzen 2 und 3 nichts Abweichendes ergibt.</w:t>
      </w:r>
    </w:p>
    <w:p>
      <w:r>
        <w:t xml:space="preserve">(2) Die Erteilung von Vorabentscheidungen nach Absatz 1 Nummer 1 bleibt dem Bundesministerium der Verteidigung für Versorgungsberechtigte nach § 3 Absatz 3 vorbehalten. Für die übrigen Versorgungsberechtigten aus diesem Geschäftsbereich bleibt dem Bundesministerium der Verteidigung die Erteilung von Vorabentscheidungen mit der Maßgabe vorbehalten, dass Zeiten nach § 6a und nach § 13 Absatz 2 und 3 des Beamtenversorgungsgesetzes durch die Generalzolldirektion festgestellt werden.</w:t>
      </w:r>
    </w:p>
    <w:p>
      <w:r>
        <w:t xml:space="preserve">(3) Die Erteilung von Vorabentscheidungen nach Absatz 1 Nummer 1 und Auskünften nach Absatz 1 Nummer 2 bleibt den obersten Dienstbehörden oder den von ihnen bestimmten Stellen vorbehalten, die sich nach § 3 Absatz 2 die erste Festsetzung der Versorgungsbezüge vorbehalten haben.</w:t>
      </w:r>
    </w:p>
    <w:p>
      <w:r>
        <w:t xml:space="preserve">(4) Die Erteilung von Altersgeldauskünften nach Absatz 1 Nummer 3 bleibt den obersten Dienstbehörden vorbehalten, die sich die erste Festsetzung des Altersgeldes nach § 4 Absatz 2 vorbehalten haben.</w:t>
      </w:r>
    </w:p>
    <w:p>
      <w:r>
        <w:rPr>
          <w:color w:val="555555"/>
          <w:sz w:val="17"/>
        </w:rPr>
        <w:t xml:space="preserve">Zitiervorschlag: § 7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