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BeamtVAltGZustAnO — Sachliche Zuständigkeit für die Anerkennung eines Dienstunfalls und die Festsetzung von Unfallfürsorgeleistungen sowie damit zusammenhängender Befugnisse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(1) Zuständig für die Anerkennung eines Dienstunfalls nach § 45 Absatz 3 Satz 2 des Beamtenversorgungsgesetzes sowie die sich anschließende Festsetzung der Versorgungsbezüge nach § 49 Absatz 1 Satz 1 in Verbindung mit § 2 Nummer 4 des Beamtenversorgungsgesetzes für Versorgungsberechtigte nach § 2 Absatz 1 und 2</w:t>
      </w:r>
    </w:p>
    <w:p>
      <w:pPr>
        <w:ind w:left="420"/>
      </w:pPr>
      <w:r>
        <w:t xml:space="preserve">1. des nachgeordneten Geschäftsbereichs des Bundesministeriums der Finanzen,</w:t>
      </w:r>
    </w:p>
    <w:p>
      <w:pPr>
        <w:ind w:left="420"/>
      </w:pPr>
      <w:r>
        <w:t xml:space="preserve">2. der Museumsstiftung Post und Telekommunikation sowie</w:t>
      </w:r>
    </w:p>
    <w:p>
      <w:pPr>
        <w:ind w:left="420"/>
      </w:pPr>
      <w:r>
        <w:t xml:space="preserve">3. der Bundesanstalt für Immobilienaufgaben</w:t>
      </w:r>
    </w:p>
    <w:p>
      <w:r>
        <w:t xml:space="preserve">ist die Generalzolldirektion, soweit sich aus Absatz 5 nichts Abweichendes ergibt.</w:t>
      </w:r>
    </w:p>
    <w:p>
      <w:r>
        <w:t xml:space="preserve">(2) Absatz 1 gilt entsprechend für</w:t>
      </w:r>
    </w:p>
    <w:p>
      <w:pPr>
        <w:ind w:left="420"/>
      </w:pPr>
      <w:r>
        <w:t xml:space="preserve">1. die Bestimmung der Ärztin oder des Arztes nach § 33 Absatz 3 Satz 3 des Beamtenversorgungsgesetzes,</w:t>
      </w:r>
    </w:p>
    <w:p>
      <w:pPr>
        <w:ind w:left="420"/>
      </w:pPr>
      <w:r>
        <w:t xml:space="preserve">2. die Anordnung einer Nachuntersuchung nach § 35 Absatz 3 Satz 2 und § 38 Absatz 6 Satz 2 des Beamtenversorgungsgesetzes,</w:t>
      </w:r>
    </w:p>
    <w:p>
      <w:pPr>
        <w:ind w:left="420"/>
      </w:pPr>
      <w:r>
        <w:t xml:space="preserve">3. die Feststellung einer dauerhaften Minderung der Erwerbsfähigkeit nach § 43 Absatz 1 des Beamtenversorgungsgesetzes sowie</w:t>
      </w:r>
    </w:p>
    <w:p>
      <w:pPr>
        <w:ind w:left="420"/>
      </w:pPr>
      <w:r>
        <w:t xml:space="preserve">4. die Versagung von Unfallfürsorge nach § 44 Absatz 2 Satz 1 des Beamtenversorgungsgesetzes.</w:t>
      </w:r>
    </w:p>
    <w:p>
      <w:r>
        <w:t xml:space="preserve">(3) Zuständig für die Festsetzung von Versorgungsbezügen nach § 49 Absatz 1 Satz 1 in Verbindung mit § 2 Nummer 4 des Beamtenversorgungsgesetzes und für die in Absatz 2 genannten Entscheidungen ist für Versorgungsberechtigte nach § 2 Absatz 1 ab dem Ende ihres Dienstverhältnisses, ihres öffentlich-rechtlichen Amtsverhältnisses oder ihres Vertragsverhältnisses und für Versorgungsberechtigte nach § 2 Absatz 2 die Generalzolldirektion, soweit sich aus den Absätzen 4 und 5 nichts Abweichendes ergibt.</w:t>
      </w:r>
    </w:p>
    <w:p>
      <w:r>
        <w:t xml:space="preserve">(4) Die Zuständigkeit nach Absatz 3 ist folgenden obersten Dienstbehörden oder den von ihnen bestimmten Stellen mit den jeweils genannten Maßgaben vorbehalten:</w:t>
      </w:r>
    </w:p>
    <w:p>
      <w:pPr>
        <w:ind w:left="420"/>
      </w:pPr>
      <w:r>
        <w:t xml:space="preserve">1. dem Bundeskanzleramt für Versorgungsberechtigte nach § 2 Absatz 1 und 2 aus dem Bundesnachrichtendienst für Unfallfürsorgeleistungen nach § 43 des Beamtenversorgungsgesetzes,</w:t>
      </w:r>
    </w:p>
    <w:p>
      <w:pPr>
        <w:ind w:left="420"/>
      </w:pPr>
      <w:r>
        <w:t xml:space="preserve">2. dem Bundesministerium der Verteidigung für Versorgungsberechtigte nach § 2 Absatz 1 und 2 aus dem Geschäftsbereich des Bundesministeriums der Verteidigung mit der Maßgabe, dass die Festsetzung von Versorgungsleistungen nach den §§ 36 bis 41 und § 43 des Beamtenversorgungsgesetzes durch die Generalzolldirektion auf der Grundlage der Entscheidungen und Bewilligungen der zuständigen Behörden des Geschäftsbereichs des Bundesministeriums der Verteidigung erfolgt,</w:t>
      </w:r>
    </w:p>
    <w:p>
      <w:pPr>
        <w:ind w:left="420"/>
      </w:pPr>
      <w:r>
        <w:t xml:space="preserve">3. den obersten Dienstbehörden, die sich nach § 3 Absatz 2 die erste Festsetzung der Versorgungsbezüge vorbehalten haben, für die Festsetzung von Unfallfürsorgeleistungen nach den §§ 36 bis 41 des Beamtenversorgungsgesetzes.</w:t>
      </w:r>
    </w:p>
    <w:p>
      <w:r>
        <w:t xml:space="preserve">(5) Den obersten Dienstbehörden ist vorbehalten, Entscheidungen zu treffen über</w:t>
      </w:r>
    </w:p>
    <w:p>
      <w:pPr>
        <w:ind w:left="420"/>
      </w:pPr>
      <w:r>
        <w:t xml:space="preserve">1. das Vorliegen einer mit einer besonderen Lebensgefahr verbundenen Diensthandlung nach § 37 Absatz 1 Satz 1 des Beamtenversorgungsgesetzes und über das Vorliegen eines Angriffs nach § 37 Absatz 2 des Beamtenversorgungsgesetzes,</w:t>
      </w:r>
    </w:p>
    <w:p>
      <w:pPr>
        <w:ind w:left="420"/>
      </w:pPr>
      <w:r>
        <w:t xml:space="preserve">2. das Vorliegen von eigentümlichen Verhältnissen nach § 43 Absatz 3 Satz 1 des Beamtenversorgungsgesetzes,</w:t>
      </w:r>
    </w:p>
    <w:p>
      <w:pPr>
        <w:ind w:left="420"/>
      </w:pPr>
      <w:r>
        <w:t xml:space="preserve">3. einen Schadensausgleich in besonderen Fällen nach § 43a des Beamtenversorgungsgesetzes und</w:t>
      </w:r>
    </w:p>
    <w:p>
      <w:pPr>
        <w:ind w:left="420"/>
      </w:pPr>
      <w:r>
        <w:t xml:space="preserve">4. die Bewilligung eines Unterhaltsbeitrages nach § 68 des Beamtenversorgungsgesetzes im Einvernehmen mit dem Bundesministerium des Innern.</w:t>
      </w:r>
    </w:p>
    <w:p>
      <w:r>
        <w:rPr>
          <w:color w:val="555555"/>
          <w:sz w:val="17"/>
        </w:rPr>
        <w:t xml:space="preserve">Zitiervorschlag: § 5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