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Eingangsformel BeamtStG</w:t>
      </w:r>
    </w:p>
    <w:p>
      <w:r>
        <w:rPr>
          <w:color w:val="555555"/>
          <w:sz w:val="18"/>
        </w:rPr>
        <w:t xml:space="preserve">Beamtenstatusgesetz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Der Bundestag hat mit Zustimmung des Bundesrates das folgende Gesetz beschlossen:</w:t>
      </w:r>
    </w:p>
    <w:p>
      <w:r>
        <w:rPr>
          <w:color w:val="555555"/>
          <w:sz w:val="17"/>
        </w:rPr>
        <w:t xml:space="preserve">Zitiervorschlag: Eingangsformel BeamtStG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https://recht.nulegal.eu/gesetze/BeamtStG/eingangsformel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