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BeamtStG — Verwendungen im Ausland</w:t>
      </w:r>
    </w:p>
    <w:p>
      <w:r>
        <w:rPr>
          <w:color w:val="555555"/>
          <w:sz w:val="18"/>
        </w:rPr>
        <w:t xml:space="preserve">Beamtenstatusgesetz</w:t>
      </w:r>
    </w:p>
    <w:p>
      <w:r>
        <w:rPr>
          <w:color w:val="555555"/>
          <w:sz w:val="18"/>
        </w:rPr>
        <w:t xml:space="preserve">Stand: 10.06.2019 (konsolidierte Textfassung, kein amtliches Inkrafttretensdatum)</w:t>
      </w:r>
    </w:p>
    <w:p>
      <w:r>
        <w:t xml:space="preserve">(1) Beamtinnen und Beamte, die zur Wahrnehmung des ihnen übertragenen Amtes im Ausland oder außerhalb des Deutschen Hoheitsgebiets auf Schiffen oder in Luftfahrzeugen verwendet werden und dabei wegen vom Inland wesentlich abweichender Verhältnisse erhöhten Gefahren ausgesetzt sind, können aus dienstlichen Gründen verpflichtet werden,</w:t>
      </w:r>
    </w:p>
    <w:p>
      <w:pPr>
        <w:ind w:left="420"/>
      </w:pPr>
      <w:r>
        <w:t xml:space="preserve">1. vorübergehend in einer Gemeinschaftsunterkunft zu wohnen und an einer Gemeinschaftsverpflegung teilzunehmen,</w:t>
      </w:r>
    </w:p>
    <w:p>
      <w:pPr>
        <w:ind w:left="420"/>
      </w:pPr>
      <w:r>
        <w:t xml:space="preserve">2. Schutzkleidung zu tragen,</w:t>
      </w:r>
    </w:p>
    <w:p>
      <w:pPr>
        <w:ind w:left="420"/>
      </w:pPr>
      <w:r>
        <w:t xml:space="preserve">3. Dienstkleidung zu tragen und</w:t>
      </w:r>
    </w:p>
    <w:p>
      <w:pPr>
        <w:ind w:left="420"/>
      </w:pPr>
      <w:r>
        <w:t xml:space="preserve">4. über die regelmäßige Arbeitszeit hinaus ohne besondere Vergütung Dienst zu tun.</w:t>
      </w:r>
    </w:p>
    <w:p>
      <w:r>
        <w:t xml:space="preserve">In den Fällen des Satzes 1 Nr. 4 wird für die Mehrbeanspruchung ein Freizeitausgleich nur gewährt, soweit es die dienstlichen Erfordernisse gestatten.</w:t>
      </w:r>
    </w:p>
    <w:p>
      <w:r>
        <w:t xml:space="preserve">(2) Sind nach Absatz 1 verwendete Beamtinnen und Beamte zum Zeitpunkt des vorgesehenen Eintritts in den Ruhestand nach den §§ 25 und 26 oder des vorgesehenen Ablaufs ihrer Amtszeit wegen Verschleppung, Gefangenschaft oder aus sonstigen mit dem Dienst zusammenhängenden Gründen, die sie nicht zu vertreten haben, dem Einflussbereich des Dienstherrn entzogen, verlängert sich das Dienstverhältnis bis zum Ablauf des auf die Beendigung dieses Zustands folgenden Monats.</w:t>
      </w:r>
    </w:p>
    <w:p>
      <w:r>
        <w:rPr>
          <w:color w:val="555555"/>
          <w:sz w:val="17"/>
        </w:rPr>
        <w:t xml:space="preserve">Zitiervorschlag: § 60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