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BeamtStG — Diensteid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08.07.2021 (konsolidierte Textfassung, kein amtliches Inkrafttretensdatum)</w:t>
      </w:r>
    </w:p>
    <w:p>
      <w:r>
        <w:t xml:space="preserve">(1) Beamtinnen und Beamte haben einen Diensteid zu leisten. Der Diensteid hat eine Verpflichtung auf das Grundgesetz zu enthalten.</w:t>
      </w:r>
    </w:p>
    <w:p>
      <w:r>
        <w:t xml:space="preserve">(2) In den Fällen, in denen Beamtinnen und Beamte erklären, dass sie aus Glaubens- oder Gewissensgründen den Eid nicht leisten wollen, kann für diese an Stelle des Eides ein Gelöbnis zugelassen werden.</w:t>
      </w:r>
    </w:p>
    <w:p>
      <w:r>
        <w:t xml:space="preserve">(3) In den Fällen, in denen nach § 7 Abs. 3 eine Ausnahme von § 7 Absatz 1 Satz 1 Nummer 1 zugelassen worden ist, kann an Stelle des Eides ein Gelöbnis vorgeschrieben werden.</w:t>
      </w:r>
    </w:p>
    <w:p>
      <w:r>
        <w:rPr>
          <w:color w:val="555555"/>
          <w:sz w:val="17"/>
        </w:rPr>
        <w:t xml:space="preserve">Zitiervorschlag: § 38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