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BbgZwVbG (Brandenburg) — Verpflichtung zur Auskunft und zur Duldung des Betretens</w:t>
      </w:r>
    </w:p>
    <w:p>
      <w:r>
        <w:rPr>
          <w:color w:val="555555"/>
          <w:sz w:val="18"/>
        </w:rPr>
        <w:t xml:space="preserve">Brandenburgisches Zweckentfremdungsverbotsgesetz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dinglich Verfügungsberechtigten und die Besitzer von Wohnraum haben der Gemeinde die Auskünfte zu geben und die Unterlagen vorzulegen, die erforderlich sind, um die Einhaltung der Vorschriften dieses Gesetzes zu überwachen. Wenn eine Erhebung der Daten bei den in Satz 1 genannten Personen nicht oder nicht vollständig möglich ist oder einen unverhältnismäßig hohen Aufwand erfordern würde, haben Verwalter und Vermittler von Wohnraum die Auskünfte zu geben und die Unterlagen vorzulegen. Satz 2 gilt auch für Diensteanbieter im Sinne von § 2 Satz 1 Nummer 1 des Telemediengesetzes vom 26. Februar 2007 ( BGBl. I S. 179), das zuletzt durch Artikel 1 des Gesetzes vom 28. September 2017 (BGBl. I S. 3530) geändert worden ist.</w:t>
      </w:r>
    </w:p>
    <w:p>
      <w:r>
        <w:t xml:space="preserve">(2) Die in Absatz 1 Satz 1 genannten Personen haben den von der Gemeinde beauftragten Personen zu ermöglichen, zu angemessener Tageszeit Grundstücke, Gebäude, Wohnungen und Wohnräume zu betreten, soweit dies zur Überwachung der Einhaltung der Vorschriften dieses Gesetzes erforderlich ist, insbesondere die Einholung von Auskünften nach Absatz 1 hierfür nicht ausreicht.</w:t>
      </w:r>
    </w:p>
    <w:p>
      <w:r>
        <w:t xml:space="preserve">Einzelnorm</w:t>
      </w:r>
    </w:p>
    <w:p>
      <w:r>
        <w:rPr>
          <w:color w:val="555555"/>
          <w:sz w:val="17"/>
        </w:rPr>
        <w:t xml:space="preserve">Zitiervorschlag: § 4 BbgZwVbG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https://recht.nulegal.eu/gesetze/BbgZwVbG/4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