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BbgWolfV (Brandenburg) — Vergrämung von Wölfen mit auffälligem Verhalten</w:t>
      </w:r>
    </w:p>
    <w:p>
      <w:r>
        <w:rPr>
          <w:color w:val="555555"/>
          <w:sz w:val="18"/>
        </w:rPr>
        <w:t xml:space="preserve">Brandenburgische Wolfsverordnung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Im Interesse der Gesundheit des Menschen wird den nach § 9 berechtigten Personen als Ausnahme nach § 45 Absatz 7 Satz 1 Nummer 4 des Bundesnaturschutzgesetzes nach Maßgabe dieser Verordnung gestattet, Wölfen mit auffälligem Verhalten nachzustellen und sie zu vergrämen. Zur Vergrämung zugelassen sind alle geeigneten Methoden und Geräte, insbesondere Gummigeschosse, Warn- oder Schreckschüsse, künstliche Lichtquellen, Spiegel oder andere beleuchtende oder blendende Vorrichtungen sowie akustische, elektrische oder elektronische Geräte.</w:t>
      </w:r>
    </w:p>
    <w:p>
      <w:r>
        <w:t xml:space="preserve">(2) Maßnahmen nach Absatz 1 sind nur zulässig, wenn die Fachbehörde für Naturschutz und Landschaftspflege zuvor bestätigt hat, dass ein auffälliges Verhalten vorliegt. Ein solches Verhalten ist insbesondere dann anzunehmen, wenn sich ein Wolf</w:t>
      </w:r>
    </w:p>
    <w:p>
      <w:r>
        <w:t xml:space="preserve">wiederholt Menschen außerhalb von Fahrzeugen bis auf eine Entfernung von weniger als 30 Metern aktiv annähert,</w:t>
      </w:r>
    </w:p>
    <w:p>
      <w:r>
        <w:t xml:space="preserve">wiederholt die Annäherung von Menschen auf eine Distanz von unter 30 Metern toleriert,</w:t>
      </w:r>
    </w:p>
    <w:p>
      <w:r>
        <w:t xml:space="preserve">tagsüber wiederholt in geschlossenen Ortslagen von Dörfern und Städten oder</w:t>
      </w:r>
    </w:p>
    <w:p>
      <w:r>
        <w:t xml:space="preserve">über mehrere Tage hintereinander oder mehrfach tagsüber über einen längeren Zeitraum in der unmittelbaren Nähe von bewohnten Häusern aufhält,</w:t>
      </w:r>
    </w:p>
    <w:p>
      <w:r>
        <w:t xml:space="preserve">und es sich nicht um einen Welpen handelt oder sich der Wolf nicht im Sinne des § 2 verscheuchen lässt.</w:t>
      </w:r>
    </w:p>
    <w:p>
      <w:r>
        <w:t xml:space="preserve">(3) Ist das auffällige Verhalten auf eine Futterkonditionierung oder andere Anreize zurückzuführen, sind Maßnahmen nach Absatz 1 nur zulässig, wenn sich der Wolf nach Beseitigung der Anreize weiterhin auffällig verhält.</w:t>
      </w:r>
    </w:p>
    <w:p>
      <w:r>
        <w:rPr>
          <w:color w:val="555555"/>
          <w:sz w:val="17"/>
        </w:rPr>
        <w:t xml:space="preserve">Zitiervorschlag: § 3 BbgWolfV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https://recht.nulegal.eu/gesetze/BbgWolfV/3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