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BbgWPV (Brandenburg) — Evaluierung</w:t>
      </w:r>
    </w:p>
    <w:p>
      <w:r>
        <w:rPr>
          <w:color w:val="555555"/>
          <w:sz w:val="18"/>
        </w:rPr>
        <w:t xml:space="preserve">Brandenburgische Wärmeplanungsverordnung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das Bauordnungsrecht zuständige Ministerium wird die Wärmeplanungsverordnung, insbesondere das vereinfachte Verfahren des Wärmeplanungsgesetzes evaluieren. Grundlage der Evaluierung bilden die im Internet veröffentlichten Wärmepläne sowie die Unterlagen zum Kostenerstattungsverfahren.</w:t>
      </w:r>
    </w:p>
    <w:p>
      <w:r>
        <w:t xml:space="preserve">(2) Die Evaluierung erfolgt erstmalig nach dem 31. Dezember 2028, danach alle zwei Jahre.</w:t>
      </w:r>
    </w:p>
    <w:p>
      <w:r>
        <w:rPr>
          <w:color w:val="555555"/>
          <w:sz w:val="17"/>
        </w:rPr>
        <w:t xml:space="preserve">Zitiervorschlag: § 6 BbgWPV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https://recht.nulegal.eu/gesetze/BbgWPV/6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