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BbgWPV (Brandenburg) — Vereinfachtes Verfahren</w:t>
      </w:r>
    </w:p>
    <w:p>
      <w:r>
        <w:rPr>
          <w:color w:val="555555"/>
          <w:sz w:val="18"/>
        </w:rPr>
        <w:t xml:space="preserve">Brandenburgische Wärmeplanungsverordnung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bestehende Gemeinden, in denen zum 1. Januar 2024 weniger als 10 000 Einwohner gemeldet sind, kann die planungsverantwortliche Stelle für die Wärmeplanung ein vereinfachtes Verfahren gemäß § 22 des Wärmeplanungsgesetzes durchführen.</w:t>
      </w:r>
    </w:p>
    <w:p>
      <w:r>
        <w:t xml:space="preserve">(2) Im vereinfachten Verfahren kann abgesehen werden von</w:t>
      </w:r>
    </w:p>
    <w:p>
      <w:r>
        <w:t xml:space="preserve">der Beteiligung der Öffentlichkeit nach § 7 Absatz 1 des Wärmeplanungsgesetzes,</w:t>
      </w:r>
    </w:p>
    <w:p>
      <w:r>
        <w:t xml:space="preserve">der Beteiligung der Stellen nach § 7 Absatz 2 des Wärmeplanungsgesetzes, wobei diesen zumindest Gelegenheit zur Stellungnahme gegeben werden soll,</w:t>
      </w:r>
    </w:p>
    <w:p>
      <w:r>
        <w:t xml:space="preserve">der Darstellung von Teilgebieten mit erhöhtem Energieeinsparpotenzial nach § 18 Absatz 5 des Wärmeplanungsgesetzes,</w:t>
      </w:r>
    </w:p>
    <w:p>
      <w:r>
        <w:t xml:space="preserve">der Darstellung von Eignungsstufen von Wärmeversorgungsarten nach § 19 Absatz 2 des Wärmeplanungsgesetzes,</w:t>
      </w:r>
    </w:p>
    <w:p>
      <w:r>
        <w:t xml:space="preserve">den Darstellungen von Gebäudetyp und Baualtersklasse nach Abschnitt I Unterabschnitt 2 Nummer 5 und 6 der Anlage 2 (zu § 23) des Wärmeplanungsgesetzes.</w:t>
      </w:r>
    </w:p>
    <w:p>
      <w:r>
        <w:t xml:space="preserve">(3) In Ergänzung zur Eignungsprüfung nach § 14 des Wärmeplanungsgesetzes kann für Teilgebiete ein Wasserstoffnetz ausgeschlossen werden, wenn für das Teilgebiet ein Plan im Sinne von § 9 Absatz 2 des Wärmeplanungsgesetzes vorliegt oder sich in Erstellung befindet und die Versorgung über ein Wärmenetz wahrscheinlich erscheint.</w:t>
      </w:r>
    </w:p>
    <w:p>
      <w:r>
        <w:rPr>
          <w:color w:val="555555"/>
          <w:sz w:val="17"/>
        </w:rPr>
        <w:t xml:space="preserve">Zitiervorschlag: § 2 BbgWPV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https://recht.nulegal.eu/gesetze/BbgWPV/2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