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BbgWPGebO (Brandenburg) — Gebührenpflichtige Leistungen</w:t>
      </w:r>
    </w:p>
    <w:p>
      <w:r>
        <w:rPr>
          <w:color w:val="555555"/>
          <w:sz w:val="18"/>
        </w:rPr>
        <w:t xml:space="preserve">Brandenburgische Wärmeplanungsgebührenordnung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öffentliche Leistungen im Bereich der kommunalen Wärmeplanung werden Gebühren gemäß dem Gebührenverzeichnis der Anlage zu dieser Verordnung erhoben. Auslagen werden nach § 9 des Gebührengesetzes für das Land Brandenburg erhoben.</w:t>
      </w:r>
    </w:p>
    <w:p>
      <w:r>
        <w:t xml:space="preserve">(2) Für Leistungen im Bereich der kommunalen Wärmeplanung, soweit dies nach dem Wärmeplanungsgesetz bestimmt und für die keine Tarifstelle nach dem Gebührenverzeichnis vorhanden ist, bemisst sich die Gebühr als Zeitgebühr.</w:t>
      </w:r>
    </w:p>
    <w:p>
      <w:r>
        <w:t xml:space="preserve">(3) Für die nach § 11 Absatz 3 Satz 1 in Verbindung mit § 11 Absatz 1 Nummer 4 des Wärmeplanungsgesetzes benannten Stellen gilt diese Gebührenordnung entsprechend.</w:t>
      </w:r>
    </w:p>
    <w:p>
      <w:r>
        <w:t xml:space="preserve">(4) Soweit Leistungen der Umsatzsteuer unterliegen, werden Gebühren nach dieser Verordnung zuzüglich der gesetzlichen Umsatzsteuer erhoben.</w:t>
      </w:r>
    </w:p>
    <w:p>
      <w:r>
        <w:rPr>
          <w:color w:val="555555"/>
          <w:sz w:val="17"/>
        </w:rPr>
        <w:t xml:space="preserve">Zitiervorschlag: § 1 BbgWPGebO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https://recht.nulegal.eu/gesetze/BbgWPGebO/1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