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BbgWG (Brandenburg) — Unzulässige Handlungen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 Nutzung von Hochwasserschutzanlagen, die deren Funktionsfähigkeit beeinträchtigen kann, ist unzulässig. Auf, in und unter Deichen einschließlich der beidseitigen, fünf Meter breiten Deichschutzstreifen sind insbesondere</w:t>
      </w:r>
    </w:p>
    <w:p>
      <w:r>
        <w:t xml:space="preserve">das Pflanzen von Bäumen und Sträuchern,</w:t>
      </w:r>
    </w:p>
    <w:p>
      <w:r>
        <w:t xml:space="preserve">die Entfernung der Grasnarbe,</w:t>
      </w:r>
    </w:p>
    <w:p>
      <w:r>
        <w:t xml:space="preserve">das Errichten und Aufstellen von Anlagen,</w:t>
      </w:r>
    </w:p>
    <w:p>
      <w:r>
        <w:t xml:space="preserve">die Tierhaltung,</w:t>
      </w:r>
    </w:p>
    <w:p>
      <w:r>
        <w:t xml:space="preserve">das Weiden und Treiben von Vieh, außer Schafhutung,</w:t>
      </w:r>
    </w:p>
    <w:p>
      <w:r>
        <w:t xml:space="preserve">das Lagern von Stoffen und Gegenständen, das Parken von Kraftfahrzeugen,</w:t>
      </w:r>
    </w:p>
    <w:p>
      <w:r>
        <w:t xml:space="preserve">das motorangetriebene Fahren, mit Ausnahme von Fahrrädern mit elektrischer Fahrhilfe, das Fahren mit Pferdefuhrwerken, das Reiten,</w:t>
      </w:r>
    </w:p>
    <w:p>
      <w:r>
        <w:t xml:space="preserve">das Verlegen von Rohren, Kabeln und Leitungen,</w:t>
      </w:r>
    </w:p>
    <w:p>
      <w:r>
        <w:t xml:space="preserve">das Anlegen von Abgrabungen und Eintiefungen</w:t>
      </w:r>
    </w:p>
    <w:p>
      <w:r>
        <w:t xml:space="preserve">untersagt.</w:t>
      </w:r>
    </w:p>
    <w:p>
      <w:r>
        <w:t xml:space="preserve">(2) Die Eigentümer und Nutzungsberechtigten der an die Hochwasserschutzanlagen angrenzenden Grundstücke haben auf ihren Grundstücken alles zu unterlassen, was die Unterhaltung oder die Sicherheit der Hochwasserschutzanlage beeinträchtigen kann.</w:t>
      </w:r>
    </w:p>
    <w:p>
      <w:r>
        <w:t xml:space="preserve">(3) Die Wasserbehörde kann nach Zustimmung des gemäß § 126 Absatz 3 Nummer 3 Unterhaltungspflichtigen Ausnahmen von den Verboten des Absatzes 1 zulassen, soweit der Hochwasserschutz nicht beeinträchtigt wird.</w:t>
      </w:r>
    </w:p>
    <w:p>
      <w:r>
        <w:t xml:space="preserve">(4) Die Verbote nach Absatz 1 gelten nicht für Maßnahmen, die der Unterhaltung oder Verteidigung von Hochwasserschutzanlagen dienen.</w:t>
      </w:r>
    </w:p>
    <w:p>
      <w:r>
        <w:rPr>
          <w:color w:val="555555"/>
          <w:sz w:val="17"/>
        </w:rPr>
        <w:t xml:space="preserve">Zitiervorschlag: § 98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https://recht.nulegal.eu/gesetze/BbgWG/98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