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77a BbgWG (Brandenburg) — Gewässerrandstreifen (zu § 38 des Wasserhaushaltsgesetzes)</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oberste Wasserbehörde setzt für Gewässer oder Gewässerabschnitte innerhalb von Wasserkörpern, die den guten Zustand im Sinne des § 27 des Wasserhaushaltsgesetzes nicht erreichen, Gewässerrandstreifen durch Rechtsverordnung fest, soweit dies für die in § 38 Absatz 1 des Wasserhaushaltsgesetzes genannten Zwecke erforderlich ist. Die Erforderlichkeit ist insbesondere dann gegeben, wenn das Nichterreichen des guten Zustands wesentlich mitverursacht ist durch Stoffeinträge aus diffusen Quellen. Bei der Beurteilung des Gewässerzustands und der Erforderlichkeit ist der für verbindlich erklärte Bewirtschaftungsplan zugrunde zu legen. In einer Rechtsverordnung nach Satz 1 kann auch die Anwendung von Pflanzenschutzmitteln und Düngemitteln im Gewässerrandstreifen verboten werden.</w:t>
      </w:r>
    </w:p>
    <w:p>
      <w:r>
        <w:t xml:space="preserve">(2) Soweit die Zwecke des Gewässerrandstreifens im Wege der Kooperation mit Grundstückseigentümern oder Nutzern aufgrund verbindlich vereinbarter Maßnahmen erreicht werden, haben diese Vorrang und es entfällt insoweit die Verpflichtung zur Festsetzung eines Gewässerrandstreifens nach Absatz 1. Zuständig ist die oberste Wasserbehörde.</w:t>
      </w:r>
    </w:p>
    <w:p>
      <w:r>
        <w:t xml:space="preserve">(3) Die Wasserbehörde kann für die Anpflanzung, Bewirtschaftung und das Beseitigen von Gehölzen mit Ernteintervallen von mehr als drei Jahren eine Befreiung von § 38 Absatz 4 Satz 2 Nummer 2 des Wasserhaushaltsgesetzes erteilen, soweit die Gewässerunterhaltung nicht unmöglich gemacht oder nicht wesentlich erschwert würde oder Belange des Hochwasserschutzes nicht entgegenstehen. Dabei ist ein Mindestabstand der Gehölzpflanzung von zwei Metern ab der Linie des Mittelwasserstandes, bei Gewässern mit ausgeprägter Böschungsoberkante ab der Böschungsoberkante einzuhalten.</w:t>
      </w:r>
    </w:p>
    <w:p>
      <w:r>
        <w:rPr>
          <w:color w:val="555555"/>
          <w:sz w:val="17"/>
        </w:rPr>
        <w:t xml:space="preserve">Zitiervorschlag: § 77a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https://recht.nulegal.eu/gesetze/BbgWG/77a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