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BbgWG (Brandenburg) — Selbstüberwachung (zu § 50 Absatz 5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Wasserbehörde kann den Träger der öffentlichen Wasserversorgung oder den Betreiber von Anlagen, die der öffentlichen Trinkwasserversorgung dienen, verpflichten, die Untersuchungen nach § 50 Absatz 5 des Wasserhaushaltsgesetzes auf seine Kosten entweder selbst oder durch eine zugelassene oder von der zuständigen Behörde nach § 15 Absatz 4 der Trinkwasserverordnung vom 21. Mai 2001 (BGBl. I S. 959), die zuletzt durch Artikel 1 der Verordnung vom 3. Mai 2011 (BGBl. I S. 748, 2062) geändert worden ist, bekannt gemachte Stelle durchzuführen. Die Wasserbehörde kann Anordnungen treffen, insbesondere über</w:t>
      </w:r>
    </w:p>
    <w:p>
      <w:r>
        <w:t xml:space="preserve">Häufigkeit, Art, Ort und Umfang der Probenahmen,</w:t>
      </w:r>
    </w:p>
    <w:p>
      <w:r>
        <w:t xml:space="preserve">Behandlung und Untersuchung der entnommenen Proben, insbesondere, welche Merkmale des entnommenen Rohwassers zu untersuchen und wie diese Merkmale zu ermitteln sind, und</w:t>
      </w:r>
    </w:p>
    <w:p>
      <w:r>
        <w:t xml:space="preserve">die Vorlage der Untersuchungsergebnisse.</w:t>
      </w:r>
    </w:p>
    <w:p>
      <w:r>
        <w:t xml:space="preserve">(2) Das für die Wasserwirtschaft zuständige Mitglied der Landesregierung wird ermächtigt, die Rechtsverordnung nach § 50 Absatz 5 des Wasserhaushaltsgesetzes zu erlassen.</w:t>
      </w:r>
    </w:p>
    <w:p>
      <w:r>
        <w:rPr>
          <w:color w:val="555555"/>
          <w:sz w:val="17"/>
        </w:rPr>
        <w:t xml:space="preserve">Zitiervorschlag: § 62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https://recht.nulegal.eu/gesetze/BbgWG/62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