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BbgWG (Brandenburg) — Aufgabenträgerschaft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öffentliche Wasserversorgung ist eine Selbstverwaltungsaufgabe der Gemeinde.</w:t>
      </w:r>
    </w:p>
    <w:p>
      <w:r>
        <w:rPr>
          <w:color w:val="555555"/>
          <w:sz w:val="17"/>
        </w:rPr>
        <w:t xml:space="preserve">Zitiervorschlag: § 59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