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44 BbgWG (Brandenburg) — Regelung des Gemeingebrauchs (zu § 25 des Wasserhaushaltsgesetzes)</w:t>
      </w:r>
    </w:p>
    <w:p>
      <w:r>
        <w:rPr>
          <w:color w:val="555555"/>
          <w:sz w:val="18"/>
        </w:rPr>
        <w:t xml:space="preserve">Brandenburgisches Wassergesetz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Wasserbehörde kann im Einzelfall oder durch Allgemeinverfügung die Ausübung eines Teilbereiches des Gemeingebrauchs oder den Gemeingebrauch insgesamt regeln, beschränken oder verbieten, um</w:t>
      </w:r>
    </w:p>
    <w:p>
      <w:r>
        <w:t xml:space="preserve">die Eigenschaften und den Zustand der Gewässer einschließlich des Gewässerbodens und der Ufer vor nachteiligen Veränderungen zu schützen,</w:t>
      </w:r>
    </w:p>
    <w:p>
      <w:r>
        <w:t xml:space="preserve">zu gewährleisten, dass die Bewirtschaftungsziele und die Vorgaben des Maßnahmenprogramms erreicht werden,</w:t>
      </w:r>
    </w:p>
    <w:p>
      <w:r>
        <w:t xml:space="preserve">Natur und Landschaft zu schützen, zu pflegen und zu entwickeln,</w:t>
      </w:r>
    </w:p>
    <w:p>
      <w:r>
        <w:t xml:space="preserve">Beeinträchtigungen, Belästigungen und Gefahren für die Allgemeinheit oder für Einzelne zu verhindern.</w:t>
      </w:r>
    </w:p>
    <w:p>
      <w:r>
        <w:rPr>
          <w:color w:val="555555"/>
          <w:sz w:val="17"/>
        </w:rPr>
        <w:t xml:space="preserve">Zitiervorschlag: § 44 BbgWG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https://recht.nulegal.eu/gesetze/BbgWG/44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