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145 BbgWG (Brandenburg) — Ordnungswidrigkeiten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entgegen § 8 zur Kennzeichnung der Uferlinie angebrachte Zeichen entfernt, abändert oder beschädigt;</w:t>
      </w:r>
    </w:p>
    <w:p>
      <w:r>
        <w:t xml:space="preserve">entgegen § 50 eine die Beschaffenheit von Staumarken oder Festpunkten beeinflussende Handlung ohne Genehmigung vornimmt;</w:t>
      </w:r>
    </w:p>
    <w:p>
      <w:r>
        <w:t xml:space="preserve">ohne die erforderliche Anzeige, Zulassung oder unter Nichtbefolgen einer vollziehbaren Auflage</w:t>
      </w:r>
    </w:p>
    <w:p>
      <w:r>
        <w:t xml:space="preserve">Anlagen in oder an Gewässern einschließlich der Häfen, Lade- oder Umschlagstellen entgegen § 87 errichtet oder wesentlich verändert;</w:t>
      </w:r>
    </w:p>
    <w:p>
      <w:r>
        <w:t xml:space="preserve">(weggefallen)</w:t>
      </w:r>
    </w:p>
    <w:p>
      <w:r>
        <w:t xml:space="preserve">entgegen § 43 Absatz 3 Gewässer mit Motorbooten befährt, entgegen § 46 die Schifffahrt ausübt oder entgegen § 48 Fähren oder Häfen betreibt oder einrichtet;</w:t>
      </w:r>
    </w:p>
    <w:p>
      <w:r>
        <w:t xml:space="preserve">entgegen § 71 Abwasseranlagen errichtet oder betreibt;</w:t>
      </w:r>
    </w:p>
    <w:p>
      <w:r>
        <w:t xml:space="preserve">entgegen § 73 Abwassereinleitungen, entgegen § 74 Indirekteinleitungen oder entgegen § 75 Abwasseranlagen nicht überwacht;</w:t>
      </w:r>
    </w:p>
    <w:p>
      <w:r>
        <w:t xml:space="preserve">entgegen § 37 Anlagen dauernd außer Betrieb setzt oder beseitigt;</w:t>
      </w:r>
    </w:p>
    <w:p>
      <w:r>
        <w:t xml:space="preserve">entgegen den §§ 73 bis 75 den Überwachungs- und Dokumentationspflichten nicht nachkommt;</w:t>
      </w:r>
    </w:p>
    <w:p>
      <w:r>
        <w:t xml:space="preserve">der Verordnung über Anlagen zum Umgang mit wassergefährdenden Stoffen und über Fachbetriebe vom 19. Oktober 1995 (GVBl. II S. 634), die zuletzt durch Artikel 1 der Verordnung vom 17. Dezember 2009 (GVBl. II Nr.46) geändert worden ist;</w:t>
      </w:r>
    </w:p>
    <w:p>
      <w:r>
        <w:t xml:space="preserve">einer Rechtsverordnung über die Schifffahrt gemäß § 46 Absatz 2</w:t>
      </w:r>
    </w:p>
    <w:p>
      <w:r>
        <w:t xml:space="preserve">zuwiderhandelt, sofern die Rechtsverordnung für einen bestimmten Tatbestand auf diese Bußgeldbestimmung verweist;</w:t>
      </w:r>
    </w:p>
    <w:p>
      <w:r>
        <w:t xml:space="preserve">einer Rechtsverordnung</w:t>
      </w:r>
    </w:p>
    <w:p>
      <w:r>
        <w:t xml:space="preserve">nach § 101 Satz 3;</w:t>
      </w:r>
    </w:p>
    <w:p>
      <w:r>
        <w:t xml:space="preserve">nach § 2 Absatz 1;</w:t>
      </w:r>
    </w:p>
    <w:p>
      <w:r>
        <w:t xml:space="preserve">(weggefallen)</w:t>
      </w:r>
    </w:p>
    <w:p>
      <w:r>
        <w:t xml:space="preserve">über die Indirekteinleitung gemäß § 72 Absatz 1</w:t>
      </w:r>
    </w:p>
    <w:p>
      <w:r>
        <w:t xml:space="preserve">zum Verhalten in Gewässerrandstreifen gemäß § 77a Absatz 1</w:t>
      </w:r>
    </w:p>
    <w:p>
      <w:r>
        <w:t xml:space="preserve">zuwiderhandelt, sofern die Rechtsverordnung für einen bestimmten Tatbestand auf diese Bußgeldbestimmung verweist;</w:t>
      </w:r>
    </w:p>
    <w:p>
      <w:r>
        <w:t xml:space="preserve">einer vollziehbaren Anordnung gemäß § 52 nicht nachkommt;</w:t>
      </w:r>
    </w:p>
    <w:p>
      <w:r>
        <w:t xml:space="preserve">Anzeigepflichten nach § 21 Absatz 2 und 3, nach § 49 Absatz 1 und 2 des Wasserhaushaltsgesetzes, nach § 55 Absatz 3, nach § 30 oder nach § 62 nicht unverzüglich nachkommt;</w:t>
      </w:r>
    </w:p>
    <w:p>
      <w:r>
        <w:t xml:space="preserve">entgegen § 51 Wasser über die zugelassene Höhe aufstaut oder angestautes Wasser ablässt;</w:t>
      </w:r>
    </w:p>
    <w:p>
      <w:r>
        <w:t xml:space="preserve">entgegen § 55 Absatz 1 eine Benutzung ohne behördliche Erlaubnis ausübt;</w:t>
      </w:r>
    </w:p>
    <w:p>
      <w:r>
        <w:t xml:space="preserve">entgegen § 66 seiner Verpflichtung zur Abwasserbeseitigung nicht, nicht richtig, nicht vollständig oder nicht rechtzeitig nachkommt;</w:t>
      </w:r>
    </w:p>
    <w:p>
      <w:r>
        <w:t xml:space="preserve">entgegen § 70 seiner Unterrichtungspflicht oder entgegen § 72 Absatz 3 seiner Mitteilungspflicht nicht oder nicht rechtzeitig nachkommt;</w:t>
      </w:r>
    </w:p>
    <w:p>
      <w:r>
        <w:t xml:space="preserve">als Indirekteinleiter eine ihm gemäß § 72 Absatz 2 aufgegebene Bedingung, Auflage oder Anforderung nicht oder nicht rechtzeitig erfüllt;</w:t>
      </w:r>
    </w:p>
    <w:p>
      <w:r>
        <w:t xml:space="preserve">Untersuchungspflichten in Bezug auf das Abwasser verletzt, indem er</w:t>
      </w:r>
    </w:p>
    <w:p>
      <w:r>
        <w:t xml:space="preserve">entgegen § 73 Absatz 1 das Abwasser nicht untersucht oder nicht untersuchen lässt oder entgegen § 73 Absatz 2 die Untersuchungsergebnisse nicht aufbewahrt;</w:t>
      </w:r>
    </w:p>
    <w:p>
      <w:r>
        <w:t xml:space="preserve">entgegen § 75 seiner Verpflichtung zur Selbstüberwachung nicht nachkommt oder entgegen § 75 die Aufzeichnungen über die Selbstüberwachung nicht aufbewahrt;</w:t>
      </w:r>
    </w:p>
    <w:p>
      <w:r>
        <w:t xml:space="preserve">entgegen § 74 die Nachweise, Aufzeichnungen und Untersuchungsergebnisse der Abwasserüberwachung der Wasserbehörde und dem Betreiber der öffentlichen Abwasseranlage nicht, nicht vollständig oder nicht fristgerecht vorlegt;</w:t>
      </w:r>
    </w:p>
    <w:p>
      <w:r>
        <w:t xml:space="preserve">(weggefallen)</w:t>
      </w:r>
    </w:p>
    <w:p>
      <w:r>
        <w:t xml:space="preserve">eine gemäß § 98 Absatz 1 untersagte Handlung vornimmt.</w:t>
      </w:r>
    </w:p>
    <w:p>
      <w:r>
        <w:t xml:space="preserve">(2) Ordnungswidrig handelt auch, wer wider besseres Wissen unrichtige Angaben macht oder unrichtige Pläne oder Unterlagen vorlegt, um einen nach diesem Gesetz vorgesehenen Verwaltungsakt zu erwirken oder zu verhindern.</w:t>
      </w:r>
    </w:p>
    <w:p>
      <w:r>
        <w:t xml:space="preserve">(3) Die Ordnungswidrigkeit kann mit einer Geldbuße bis zu 50 000 Euro geahndet werden.</w:t>
      </w:r>
    </w:p>
    <w:p>
      <w:r>
        <w:rPr>
          <w:color w:val="555555"/>
          <w:sz w:val="17"/>
        </w:rPr>
        <w:t xml:space="preserve">Zitiervorschlag: § 145 BbgWG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https://recht.nulegal.eu/gesetze/BbgWG/145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