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127 BbgWG (Brandenburg) — Zuständigkeit in besonderen Fällen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Bestehen für ein Vorhaben Zuständigkeiten mehrerer Wasserbehörden und ist es zweckmäßig, die Zuständigkeit nur einer Behörde zu bestimmen, kann die oberste Wasserbehörde die zuständige Behörde bestimmen.</w:t>
      </w:r>
    </w:p>
    <w:p>
      <w:r>
        <w:t xml:space="preserve">(2) Ist auch eine Wasserbehörde eines anderen Landes zuständig, so können die Landesregierungen die gemeinsame zuständige Behörde vereinbaren.</w:t>
      </w:r>
    </w:p>
    <w:p>
      <w:r>
        <w:rPr>
          <w:color w:val="555555"/>
          <w:sz w:val="17"/>
        </w:rPr>
        <w:t xml:space="preserve">Zitiervorschlag: § 127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