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BbgWG (Brandenburg) — Sachlicher Geltungsbereich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regelt die landesspezifischen Belange der Bewirtschaftung, die Nutzung und den Schutz der Gewässer, die Unterhaltung und den Ausbau der Gewässer und den Schutz vor Hochwassergefahren.</w:t>
      </w:r>
    </w:p>
    <w:p>
      <w:r>
        <w:t xml:space="preserve">(2) Dieses Gesetz gilt für die in § 2 Absatz 1 Nummer 1 und 3 des Wasserhaushaltsgesetzes aufgeführten Gewässer sowie für Handlungen und Anlagen, die sich auf die Gewässer und ihre Nutzung auswirken oder auswirken können.</w:t>
      </w:r>
    </w:p>
    <w:p>
      <w:r>
        <w:t xml:space="preserve">(3) Zu den oberirdischen Gewässern gehören auch unterirdische Strecken und geschlossene Gerinne, soweit sie deren Fortsetzung oder Bestandteil sind.</w:t>
      </w:r>
    </w:p>
    <w:p>
      <w:r>
        <w:t xml:space="preserve">(4) Von den Bestimmungen des Wasserhaushaltsgesetzes mit Ausnahme des § 89 des Wasserhaushaltsgesetzes und den Bestimmungen dieses Gesetzes werden ausgenommen:</w:t>
      </w:r>
    </w:p>
    <w:p>
      <w:r>
        <w:t xml:space="preserve">Gräben, die der Be- oder Entwässerung nur eines Grundstücks dienen;</w:t>
      </w:r>
    </w:p>
    <w:p>
      <w:r>
        <w:t xml:space="preserve">Straßen- und Eisenbahnseitengräben, wenn sie nicht der Be- oder Entwässerung der Grundstücke anderer Eigentümer zu dienen bestimmt sind;</w:t>
      </w:r>
    </w:p>
    <w:p>
      <w:r>
        <w:t xml:space="preserve">Grundstücksflächen, die ausschließlich zur Fischzucht oder Fischhaltung oder zu anderen, nicht wasserwirtschaftlichen Zwecken mit Wasser bespannt werden und mit einem oberirdischen Gewässer nicht oder nur zeitweise künstlich verbunden sind.</w:t>
      </w:r>
    </w:p>
    <w:p>
      <w:r>
        <w:t xml:space="preserve">(5) Das in Wasserversorgungs- und Abwasserentsorgungsanlagen oder auf andere Weise vom natürlichen Wasserhaushalt abgesonderte Wasser, insbesondere in Dränageeinrichtungen, und das Niederschlagswasser sind keine Gewässer.</w:t>
      </w:r>
    </w:p>
    <w:p>
      <w:r>
        <w:rPr>
          <w:color w:val="555555"/>
          <w:sz w:val="17"/>
        </w:rPr>
        <w:t xml:space="preserve">Zitiervorschlag: § 1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