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BbgWEAAbG (Brandenburg) — Mindestabstand für privilegierte Windenergieanlagen</w:t>
      </w:r>
    </w:p>
    <w:p>
      <w:r>
        <w:rPr>
          <w:color w:val="555555"/>
          <w:sz w:val="18"/>
        </w:rPr>
        <w:t xml:space="preserve">Brandenburgisches Windenergieanlagenabstandsgesetz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§ 35 Absatz 1 Nummer 5 des Baugesetzbuchs findet auf Vorhaben, die der Erforschung, Entwicklung oder Nutzung der Windenergie dienen, nur Anwendung, wenn diese Vorhaben einen Mindestabstand von 1 000 Metern zu zulässigerweise errichteten Wohngebäuden in Gebieten mit Bebauungsplänen (§ 30 des Baugesetzbuchs) oder innerhalb im Zusammenhang bebauter Ortsteile (§ 34 des Baugesetzbuchs) einhalten. Satz 1 gilt nicht, sofern in den dort genannten Gebieten Wohngebäude nur ausnahmsweise zulässig sind. Satz 1 gilt ferner nicht für Vorhaben auf Flächen in Windenergiegebieten gemäß § 2 Nummer 1 des Windenergieflächenbedarfsgesetzes vom 20. Juli 2022 ( BGBl. I S. 1353), das durch Artikel 5 des Gesetzes vom 4. Januar 2023 (BGBl. I Nr. 6 S. 4) geändert worden ist.</w:t>
      </w:r>
    </w:p>
    <w:p>
      <w:r>
        <w:t xml:space="preserve">(2) Der Abstand bemisst sich von der Mitte des Mastfußes bis zur nächstgelegenen Gebäudekante der Hauptanlage eines Wohngebäudes im Sinne des Absatzes 1.</w:t>
      </w:r>
    </w:p>
    <w:p>
      <w:r>
        <w:t xml:space="preserve">(3) Die Landesregierung wird verpflichtet, den in Absatz 1 festgelegten Mindestabstand unverzüglich durch Rechtsverordnung anzupassen, wenn und soweit dies zur Umsetzung bundesgesetzlicher Bedarfsvorgaben zu Flächenbeitragswerten für Windenergie an Land erforderlich ist.</w:t>
      </w:r>
    </w:p>
    <w:p>
      <w:r>
        <w:rPr>
          <w:color w:val="555555"/>
          <w:sz w:val="17"/>
        </w:rPr>
        <w:t xml:space="preserve">Zitiervorschlag: § 1 BbgWEAAbG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https://recht.nulegal.eu/gesetze/BbgWEAAbG/1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