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BbgVwGG (Brandenburg)</w:t>
      </w:r>
    </w:p>
    <w:p>
      <w:r>
        <w:rPr>
          <w:color w:val="555555"/>
          <w:sz w:val="18"/>
        </w:rPr>
        <w:t xml:space="preserve">Brandenburgisches Verwaltungsgerichtsgesetz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Oberverwaltungsgericht wird gemeinsam mit dem Land Berlin errichtet.</w:t>
      </w:r>
    </w:p>
    <w:p>
      <w:r>
        <w:rPr>
          <w:color w:val="555555"/>
          <w:sz w:val="17"/>
        </w:rPr>
        <w:t xml:space="preserve">Zitiervorschlag: § 3 BbgVwGG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https://recht.nulegal.eu/gesetze/BbgVwGG/3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