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BbgVwGG (Brandenburg)</w:t>
      </w:r>
    </w:p>
    <w:p>
      <w:r>
        <w:rPr>
          <w:color w:val="555555"/>
          <w:sz w:val="18"/>
        </w:rPr>
        <w:t xml:space="preserve">Brandenburgisches Verwaltungsgerichtsgesetz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Im Land Brandenburg wird eine selbständige Verwaltungsgerichtsbarkeit errichtet.</w:t>
      </w:r>
    </w:p>
    <w:p>
      <w:r>
        <w:rPr>
          <w:color w:val="555555"/>
          <w:sz w:val="17"/>
        </w:rPr>
        <w:t xml:space="preserve">Zitiervorschlag: § 1 BbgVwGG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https://recht.nulegal.eu/gesetze/BbgVwGG/1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