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BbgVersFreiV (Brandenburg) — Ausschluss bestimmter Herkunftsflächen</w:t>
      </w:r>
    </w:p>
    <w:p>
      <w:r>
        <w:rPr>
          <w:color w:val="555555"/>
          <w:sz w:val="18"/>
        </w:rPr>
        <w:t xml:space="preserve">Versickerungsfreistellungsverordnung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der Erlaubnisfreistellung bleibt das Versickern von gesammelt abfließendem Niederschlagswasser folgender Herkunftsflächen ausgenommen:</w:t>
      </w:r>
    </w:p>
    <w:p>
      <w:r>
        <w:t xml:space="preserve">Gewerbe- und Industriegebiete nach den §§ 8 und 9 der Baunutzungsverordnung, Sondergebiete mit vergleichbarer Nutzung, sowie gewerblich oder industriell genutzte Flächen in Misch- und Kerngebieten im Sinne der §§ 6 und 7 der Baunutzungsverordnung, soweit von ihnen eine maßgebliche Staubbelastung ausgeht,</w:t>
      </w:r>
    </w:p>
    <w:p>
      <w:r>
        <w:t xml:space="preserve">Flächen, auf denen mit wassergefährdenden Stoffen nach § 62 Absatz 3 des Wasserhaushaltsgesetzes einschließlich Jauche, Gülle und Silagesickersäften umgegangen wird,</w:t>
      </w:r>
    </w:p>
    <w:p>
      <w:r>
        <w:t xml:space="preserve">Dachflächen mit Anteilen unbeschichteter metallischer Flächen aus Blei, Kupfer oder Zink von mehr als 50 Quadratmeter,</w:t>
      </w:r>
    </w:p>
    <w:p>
      <w:r>
        <w:t xml:space="preserve">Parkplätze mit mehr als 100 Stellplätzen, soweit das Niederschlagswasser nicht über wasserdurchlässige Flächenbeläge mit bauaufsichtlicher Zulassung des Deutschen Institutes für Bautechnik versickert wird,</w:t>
      </w:r>
    </w:p>
    <w:p>
      <w:r>
        <w:t xml:space="preserve">abflusswirksam versiegelte Flächen größer als 800 Quadratmeter sowie Gebäude mit einer Grundfläche größer als 400 Quadratmeter.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BbgVersFreiV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https://recht.nulegal.eu/gesetze/BbgVersFreiV/3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