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BbgVermG (Brandenburg) — Duldung von Vermessungsmarken, Grenz- und Sichtzeichen</w:t>
      </w:r>
    </w:p>
    <w:p>
      <w:r>
        <w:rPr>
          <w:color w:val="555555"/>
          <w:sz w:val="18"/>
        </w:rPr>
        <w:t xml:space="preserve">Brandenburgisches Vermessungsgesetz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Vermessungsmarken, Grenz- und Sichtzeichen dürfen nur von den in § 26 Abs. 1, 2, 3 und 5 genannten Stellen entsprechend ihrer Zuständigkeit eingebracht, verändert oder entfernt werden.</w:t>
      </w:r>
    </w:p>
    <w:p>
      <w:r>
        <w:t xml:space="preserve">(2) Alle Betroffenen haben zu dulden, dass auf Grundstücken oder an baulichen Anlagen Vermessungsmarken angebracht, Grenzzeichen eingebracht oder für die Dauer von Vermessungsarbeiten Sichtzeichen errichtet werden. Die Standfestigkeit, Erkennbarkeit und Verwendbarkeit der Marken und Zeichen dürfen nicht gefährdet werden. Wer Maßnahmen treffen will, durch die Vermessungsmarken, Grenzzeichen oder Sichtzeichen gefährdet werden können, hat dies rechtzeitig dem Landesbetrieb LGB oder der Katasterbehörde mitzuteilen.</w:t>
      </w:r>
    </w:p>
    <w:p>
      <w:r>
        <w:t xml:space="preserve">(3) Zur Sicherung der mit dem Boden verbundenen Festpunkte nach § 7 darf eine den Punkt umgebende kreisförmige Schutzfläche von zwei Metern Durchmesser weder überbaut noch abgetragen oder auf sonstige Weise verändert werden.</w:t>
      </w:r>
    </w:p>
    <w:p>
      <w:r>
        <w:rPr>
          <w:color w:val="555555"/>
          <w:sz w:val="17"/>
        </w:rPr>
        <w:t xml:space="preserve">Zitiervorschlag: § 24 BbgVermG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https://recht.nulegal.eu/gesetze/BbgVermG/24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