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BbgVermG (Brandenburg) — Beurkundungs- und Beglaubigungsbefugnis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Person gemäß § 27 Abs. 2 und die von ihr beauftragten Bediensteten sowie die Öffentlich bestellten Vermessungsingenieurinnen und die Öffentlich bestellten Vermessungsingenieure sind befugt,</w:t>
      </w:r>
    </w:p>
    <w:p>
      <w:r>
        <w:t xml:space="preserve">Tatbestände, die durch vermessungstechnische Ermittlungen an Grund und Boden festgestellt werden, mit öffentlichem Glauben zu beurkunden und</w:t>
      </w:r>
    </w:p>
    <w:p>
      <w:r>
        <w:t xml:space="preserve">Anträge auf Vereinigung oder Teilung von Grundstücken öffentlich zu beglaubigen.</w:t>
      </w:r>
    </w:p>
    <w:p>
      <w:r>
        <w:t xml:space="preserve">Auf Beurkundungen und Beglaubigungen sind die Vorschriften des Beurkundungsgesetzes entsprechend anzuwenden.</w:t>
      </w:r>
    </w:p>
    <w:p>
      <w:r>
        <w:t xml:space="preserve">(2) Von der Befugnis des Absatzes 1 Satz 1 Nr. 2 soll nur Gebrauch gemacht werden, wenn die zu vereinigenden Grundstücke örtlich und wirtschaftlich eine Einheit bilden oder wenn die Teilung erforderlich ist, damit die Grundstücke örtlichen und wirtschaftlichen Einheiten entsprechen.</w:t>
      </w:r>
    </w:p>
    <w:p>
      <w:r>
        <w:t xml:space="preserve">(3) Für die in Absatz 1 Satz 1 Nr. 2 vorgesehenen Beglaubigungen werden Kosten nicht erhoben.</w:t>
      </w:r>
    </w:p>
    <w:p>
      <w:r>
        <w:rPr>
          <w:color w:val="555555"/>
          <w:sz w:val="17"/>
        </w:rPr>
        <w:t xml:space="preserve">Zitiervorschlag: § 20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