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BbgVergG (Brandenburg) — Inkrafttreten, Außerkrafttreten</w:t>
      </w:r>
    </w:p>
    <w:p>
      <w:r>
        <w:rPr>
          <w:color w:val="555555"/>
          <w:sz w:val="18"/>
        </w:rPr>
        <w:t xml:space="preserve">Brandenburgisches Vergabegesetz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tritt, vorbehaltlich des Absatzes 2, am 1. Oktober 2016 in Kraft. Gleichzeitig tritt das Brandenburgische Vergabegesetz vom 21. September 2011 (GVBl. I Nr. 19), das durch das Gesetz vom 11. Februar 2014 (GVBl. I Nr. 6) geändert worden ist, außer Kraft.</w:t>
      </w:r>
    </w:p>
    <w:p>
      <w:r>
        <w:t xml:space="preserve">(2) § 13 tritt am 1. Januar 2017 in Kraft.</w:t>
      </w:r>
    </w:p>
    <w:p>
      <w:r>
        <w:t xml:space="preserve">(3) Das für Wirtschaft zuständige Mitglied der Landesregierung wird ermächtigt, die Vergabegesetz-Erstattungsverordnung vom 14. Januar 2013 ( GVBl. II Nr. 6) aufzuheben.</w:t>
      </w:r>
    </w:p>
    <w:p>
      <w:r>
        <w:t xml:space="preserve">Einzelnorm</w:t>
      </w:r>
    </w:p>
    <w:p>
      <w:r>
        <w:t xml:space="preserve">Potsdam, den 29. September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17 BbgVergG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