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BbgVerfSchG (Brandenburg) — Befugnisse der Verfassungsschutzbehörde</w:t>
      </w:r>
    </w:p>
    <w:p>
      <w:r>
        <w:rPr>
          <w:color w:val="555555"/>
          <w:sz w:val="18"/>
        </w:rPr>
        <w:t xml:space="preserve">Brandenburgisches Verfassungsschutzgesetz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Verfassungsschutzbehörde ist an Gesetz und Recht gebunden.</w:t>
      </w:r>
    </w:p>
    <w:p>
      <w:r>
        <w:t xml:space="preserve">(2) Die Verfassungsschutzbehörde darf die zur Erfüllung ihrer Aufgaben erforderlichen Informationen einschließlich personenbezogener Daten verarbeiten, soweit nicht Bestimmungen des Brandenburgischen Datenschutzgesetzes, die gemäß § 27 Absatz 1 Satz 1 Nummer 2 zur Anwendung kommenden Bestimmungen der Verordnung (EU) 2016/679 des Europäischen Parlaments und des Rates vom 27. April 2016 zum Schutz natürlicher Personen bei der Verarbeitung personenbezogener Daten, zum freien Datenverkehr und zur Aufhebung der Richtlinie 95/46/ EG (Datenschutz-Grundverordnung) ( ABl. L 119 vom 4.5.2016, S. 1; L 314 vom 22.11.2016, S. 72) oder besondere Regelungen in diesem Gesetz entgegenstehen.</w:t>
      </w:r>
    </w:p>
    <w:p>
      <w:r>
        <w:t xml:space="preserve">(3) Die Verfassungsschutzbehörde darf zur Informationsbeschaffung als nachrichtendienstliche Mittel die folgenden Maßnahmen anwenden:</w:t>
      </w:r>
    </w:p>
    <w:p>
      <w:r>
        <w:t xml:space="preserve">Einsatz von Verdeckt Informationsgebenden, sonstigen geheimen Informanten, zum Zwecke der Spionageabwehr überworbenen Agenten, Gewährspersonen und Verdeckt Ermittelnden;</w:t>
      </w:r>
    </w:p>
    <w:p>
      <w:r>
        <w:t xml:space="preserve">Observationen;</w:t>
      </w:r>
    </w:p>
    <w:p>
      <w:r>
        <w:t xml:space="preserve">Bildaufzeichnungen (Fotografieren, Videografieren und Filmen) außerhalb des Schutzbereiches des Artikels 13 des Grundgesetzes;</w:t>
      </w:r>
    </w:p>
    <w:p>
      <w:r>
        <w:t xml:space="preserve">verdeckte Ermittlungen und Befragungen;</w:t>
      </w:r>
    </w:p>
    <w:p>
      <w:r>
        <w:t xml:space="preserve">Mithören ohne Inanspruchnahme technischer Mittel;</w:t>
      </w:r>
    </w:p>
    <w:p>
      <w:r>
        <w:t xml:space="preserve">Mithören und Aufzeichnen des nicht öffentlich gesprochenen Wortes unter Einsatz technischer Mittel außerhalb des Schutzbereiches des Artikels 13 des Grundgesetzes;</w:t>
      </w:r>
    </w:p>
    <w:p>
      <w:r>
        <w:t xml:space="preserve">Beobachtung des Funkverkehrs auf nicht für den allgemeinen Empfang bestimmten Kanälen sowie die Sichtbarmachung, Beobachtung, Aufzeichnung und Entschlüsselung von Signalen in Kommunikationssystemen;</w:t>
      </w:r>
    </w:p>
    <w:p>
      <w:r>
        <w:t xml:space="preserve">Verwendung fingierter biographischer, beruflicher oder gewerblicher Angaben (Legenden);</w:t>
      </w:r>
    </w:p>
    <w:p>
      <w:r>
        <w:t xml:space="preserve">Beschaffung, Erstellung und Verwendung von Tarnpapieren und Tarnkennzeichen;</w:t>
      </w:r>
    </w:p>
    <w:p>
      <w:r>
        <w:t xml:space="preserve">Überwachung des Brief-, Post- und Fernmeldeverkehrs nach Maßgabe des Artikel 10-Gesetzes vom 26. Juni 2001 ( BGBl. I S. 1254, 2298; 2007 I S. 154), das zuletzt durch Artikel 12 des Gesetzes vom 14. August 2017 (BGBl. I S. 3202, 3212) geändert worden ist;</w:t>
      </w:r>
    </w:p>
    <w:p>
      <w:r>
        <w:t xml:space="preserve">technische Mittel zur Ermittlung des Standortes eines aktiv geschalteten Mobilfunkendgerätes oder zur Ermittlung der Geräte- oder Kartennummer;</w:t>
      </w:r>
    </w:p>
    <w:p>
      <w:r>
        <w:t xml:space="preserve">Teilnahme an einer Kommunikationsbeziehung im Internet unter einer Legende nach Nummer 8 sowie § 4 Absatz 5 und unter Ausnutzung eines schutzwürdigen Vertrauens der oder des Betroffenen oder Dritten, um ansonsten nicht zugängliche Daten zu erhalten.</w:t>
      </w:r>
    </w:p>
    <w:p>
      <w:r>
        <w:t xml:space="preserve">Tarnpapiere und Tarnkennzeichen dürfen auch zu dem in § 7 Absatz 1 Nummer 5 genannten Zweck verwendet werden; die zuständigen Behörden des Landes sowie die Gemeinden und Gemeindeverbände sind verpflichtet, der Verfassungsschutzbehörde für diese Tarnmaßnahmen Hilfe zu leisten.</w:t>
      </w:r>
    </w:p>
    <w:p>
      <w:r>
        <w:t xml:space="preserve">(4) Polizeiliche Befugnisse oder Weisungsbefugnisse stehen der Verfassungsschutzbehörde nicht zu. Sie darf die Polizei auch nicht im Wege der Amtshilfe um Maßnahmen ersuchen, zu denen sie selbst nicht befugt ist.</w:t>
      </w:r>
    </w:p>
    <w:p>
      <w:r>
        <w:t xml:space="preserve">(5) Werden personenbezogene Daten bei der betroffenen Person mit ihrer Kenntnis erhoben, so ist sie über den Verwendungszweck aufzuklären. Die Aufklärungspflicht umfaßt bei einer beabsichtigten Übermittlung auch den Empfänger der Daten. Die Aufklärung kann unterbleiben, wenn die Tatsache, daß die Erhebung für Zwecke der Verfassungschutzbehörde erfolgt, aus besonderen Gründen nicht bekannt werden soll. Die betroffene Person ist auf die Freiwilligkeit ihrer Angaben hinzuweisen.</w:t>
      </w:r>
    </w:p>
    <w:p>
      <w:r>
        <w:t xml:space="preserve">(6) Von mehreren geeigneten Maßnahmen hat die Verfassungsschutzbehörde diejenige zu wählen, die die betroffene Person voraussichtlich am wenigsten beeinträchtigt. Eine Maßnahme darf keinen Nachteil herbeiführen, der erkennbar außer Verhältnis zu dem beabsichtigten Erfolg steht.</w:t>
      </w:r>
    </w:p>
    <w:p>
      <w:r>
        <w:t xml:space="preserve">(7) Beim Einsatz nachrichtendienstlicher Mittel dürfen unbeschadet der §§ 6a und 6b keine Straftaten begangen werden. Die abschließende Aufzählung der Straftatbestände, die verwirklicht werden dürfen, erfolgt in einer Dienstvorschrift nach Vorlage in der Parlamentarischen Kontrollkommission.</w:t>
      </w:r>
    </w:p>
    <w:p>
      <w:r>
        <w:rPr>
          <w:color w:val="555555"/>
          <w:sz w:val="17"/>
        </w:rPr>
        <w:t xml:space="preserve">Zitiervorschlag: § 6 BbgVerfSchG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https://recht.nulegal.eu/gesetze/BbgVerfSchG/6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