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BbgVerfSchG (Brandenburg) — Unterrichtung der Öffentlichkeit</w:t>
      </w:r>
    </w:p>
    <w:p>
      <w:r>
        <w:rPr>
          <w:color w:val="555555"/>
          <w:sz w:val="18"/>
        </w:rPr>
        <w:t xml:space="preserve">Brandenburgisches Verfassungsschutzgesetz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Verfassungsschutzbehörde klärt die Öffentlichkeit durch zusammenfassende Berichte und andere Maßnahmen über Bestrebungen oder Tätigkeiten im Sinne von § 3 Absatz 1 auf, soweit hinreichend gewichtige tatsächliche Anhaltspunkte hierfür vorliegen. Das umfasst auch personenbezogene Daten, wenn dies für das Verständnis des Zusammenhanges oder der Darstellung von Organisationen oder unorganisierten Gruppierungen zwingend erforderlich ist und die Interessen der Allgemeinheit das schutzwürdige Interesse der betroffenen Personen überwiegen. Personenbezogene Informationen über Personen der Zeitgeschichte, Inhaber politischer Funktionen oder Amtsträger in Ausübung ihres Amtes dürfen veröffentlicht werden, wenn überwiegende schutzwürdige Interessen dieser Personen nicht beeinträchtigt werden. Die Verfassungsschutzbehörde unterrichtet jährlich die Öffentlichkeit über die Summe ihrer Haushaltsmittel und über die Gesamtzahl ihrer Bediensteten.</w:t>
      </w:r>
    </w:p>
    <w:p>
      <w:r>
        <w:t xml:space="preserve">(2) Die Verfassungsschutzbehörde tritt verfassungsfeindlichen Bestrebungen und Tätigkeiten auch durch Angebote zur Information und zum Ausstieg entgegen. Dabei hat sie verfassungsrechtlich vorgesehene gesellschaftliche Vielfalt und historische Entwicklungen zu berücksichtigen.</w:t>
      </w:r>
    </w:p>
    <w:p>
      <w:r>
        <w:rPr>
          <w:color w:val="555555"/>
          <w:sz w:val="17"/>
        </w:rPr>
        <w:t xml:space="preserve">Zitiervorschlag: § 5 BbgVerfSchG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https://recht.nulegal.eu/gesetze/BbgVerfSchG/5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